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7AA" w:rsidRDefault="001C17AA" w:rsidP="001C17AA">
      <w:pPr>
        <w:pStyle w:val="Titre1"/>
        <w:rPr>
          <w:lang w:val="fr-FR"/>
        </w:rPr>
      </w:pPr>
      <w:r>
        <w:rPr>
          <w:lang w:val="fr-FR"/>
        </w:rPr>
        <w:t xml:space="preserve">Texte de soumission type </w:t>
      </w:r>
      <w:r w:rsidRPr="000119CE">
        <w:rPr>
          <w:sz w:val="24"/>
          <w:szCs w:val="24"/>
          <w:lang w:val="fr-FR"/>
        </w:rPr>
        <w:t xml:space="preserve">portes </w:t>
      </w:r>
      <w:r>
        <w:rPr>
          <w:sz w:val="24"/>
          <w:szCs w:val="24"/>
          <w:lang w:val="fr-FR"/>
        </w:rPr>
        <w:t>coulissantes pour voie de fuite</w:t>
      </w:r>
    </w:p>
    <w:p w:rsidR="001C17AA" w:rsidRDefault="001C17AA" w:rsidP="001C17AA">
      <w:pPr>
        <w:rPr>
          <w:lang w:val="fr-FR"/>
        </w:rPr>
      </w:pPr>
    </w:p>
    <w:p w:rsidR="001C17AA" w:rsidRDefault="001C17AA" w:rsidP="001C17AA">
      <w:pPr>
        <w:rPr>
          <w:lang w:val="fr-FR"/>
        </w:rPr>
      </w:pPr>
    </w:p>
    <w:p w:rsidR="001C17AA" w:rsidRDefault="001C17AA" w:rsidP="001C17AA">
      <w:pPr>
        <w:rPr>
          <w:lang w:val="fr-FR"/>
        </w:rPr>
      </w:pPr>
    </w:p>
    <w:p w:rsidR="001C17AA" w:rsidRDefault="00384373" w:rsidP="001C17AA">
      <w:pPr>
        <w:rPr>
          <w:lang w:val="fr-FR"/>
        </w:rPr>
      </w:pPr>
      <w:r>
        <w:rPr>
          <w:noProof/>
          <w:lang w:val="fr-CH" w:eastAsia="fr-CH"/>
        </w:rPr>
        <w:drawing>
          <wp:anchor distT="0" distB="0" distL="114300" distR="114300" simplePos="0" relativeHeight="251649024" behindDoc="0" locked="0" layoutInCell="1" allowOverlap="1">
            <wp:simplePos x="0" y="0"/>
            <wp:positionH relativeFrom="column">
              <wp:posOffset>635000</wp:posOffset>
            </wp:positionH>
            <wp:positionV relativeFrom="paragraph">
              <wp:posOffset>15875</wp:posOffset>
            </wp:positionV>
            <wp:extent cx="3701415" cy="320040"/>
            <wp:effectExtent l="0" t="0" r="0" b="0"/>
            <wp:wrapNone/>
            <wp:docPr id="28" name="Image 28" descr="fuego_ligh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uego_light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1415"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7AA" w:rsidRDefault="001C17AA" w:rsidP="001C17AA">
      <w:pPr>
        <w:rPr>
          <w:lang w:val="fr-FR"/>
        </w:rPr>
      </w:pPr>
    </w:p>
    <w:p w:rsidR="001C17AA" w:rsidRDefault="001C17AA" w:rsidP="001C17AA">
      <w:pPr>
        <w:rPr>
          <w:lang w:val="fr-FR"/>
        </w:rPr>
      </w:pPr>
    </w:p>
    <w:p w:rsidR="001C17AA" w:rsidRDefault="001C17AA" w:rsidP="001C17AA">
      <w:pPr>
        <w:rPr>
          <w:lang w:val="fr-FR"/>
        </w:rPr>
      </w:pPr>
    </w:p>
    <w:p w:rsidR="001C17AA" w:rsidRDefault="001C17AA" w:rsidP="001C17AA">
      <w:pPr>
        <w:rPr>
          <w:lang w:val="fr-FR"/>
        </w:rPr>
      </w:pPr>
    </w:p>
    <w:p w:rsidR="001C17AA" w:rsidRDefault="00384373" w:rsidP="001C17AA">
      <w:pPr>
        <w:rPr>
          <w:lang w:val="fr-FR"/>
        </w:rPr>
      </w:pPr>
      <w:r>
        <w:rPr>
          <w:noProof/>
          <w:sz w:val="40"/>
          <w:szCs w:val="40"/>
          <w:lang w:val="fr-CH" w:eastAsia="fr-CH"/>
        </w:rPr>
        <w:drawing>
          <wp:anchor distT="0" distB="0" distL="114300" distR="114300" simplePos="0" relativeHeight="251648000" behindDoc="0" locked="0" layoutInCell="1" allowOverlap="1">
            <wp:simplePos x="0" y="0"/>
            <wp:positionH relativeFrom="column">
              <wp:posOffset>635000</wp:posOffset>
            </wp:positionH>
            <wp:positionV relativeFrom="paragraph">
              <wp:posOffset>43815</wp:posOffset>
            </wp:positionV>
            <wp:extent cx="2349500" cy="379730"/>
            <wp:effectExtent l="0" t="0" r="0" b="0"/>
            <wp:wrapNone/>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7AA" w:rsidRDefault="001C17AA" w:rsidP="001C17AA">
      <w:pPr>
        <w:rPr>
          <w:lang w:val="fr-FR"/>
        </w:rPr>
      </w:pPr>
    </w:p>
    <w:p w:rsidR="001C17AA" w:rsidRDefault="00384373" w:rsidP="001C17AA">
      <w:pPr>
        <w:rPr>
          <w:lang w:val="fr-FR"/>
        </w:rPr>
      </w:pPr>
      <w:r>
        <w:rPr>
          <w:noProof/>
          <w:lang w:val="fr-CH" w:eastAsia="fr-CH"/>
        </w:rPr>
        <mc:AlternateContent>
          <mc:Choice Requires="wps">
            <w:drawing>
              <wp:anchor distT="0" distB="0" distL="114300" distR="114300" simplePos="0" relativeHeight="251650048" behindDoc="1" locked="0" layoutInCell="1" allowOverlap="1">
                <wp:simplePos x="0" y="0"/>
                <wp:positionH relativeFrom="column">
                  <wp:posOffset>558800</wp:posOffset>
                </wp:positionH>
                <wp:positionV relativeFrom="paragraph">
                  <wp:posOffset>90170</wp:posOffset>
                </wp:positionV>
                <wp:extent cx="3492500" cy="228600"/>
                <wp:effectExtent l="635" t="1905" r="254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7AA" w:rsidRPr="006444CE" w:rsidRDefault="001C17AA" w:rsidP="001C17AA">
                            <w:pPr>
                              <w:rPr>
                                <w:b/>
                                <w:sz w:val="16"/>
                                <w:szCs w:val="16"/>
                              </w:rPr>
                            </w:pPr>
                            <w:r w:rsidRPr="006444CE">
                              <w:rPr>
                                <w:b/>
                                <w:sz w:val="16"/>
                                <w:szCs w:val="16"/>
                              </w:rPr>
                              <w:t>EI30</w:t>
                            </w:r>
                            <w:r>
                              <w:rPr>
                                <w:b/>
                                <w:sz w:val="16"/>
                                <w:szCs w:val="16"/>
                              </w:rPr>
                              <w:t xml:space="preserve"> </w:t>
                            </w:r>
                            <w:proofErr w:type="spellStart"/>
                            <w:r>
                              <w:rPr>
                                <w:b/>
                                <w:sz w:val="16"/>
                                <w:szCs w:val="16"/>
                              </w:rPr>
                              <w:t>coulissant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44pt;margin-top:7.1pt;width:2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tJgQIAABA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" stroked="f">
                <v:textbox>
                  <w:txbxContent>
                    <w:p w:rsidR="001C17AA" w:rsidRPr="006444CE" w:rsidRDefault="001C17AA" w:rsidP="001C17AA">
                      <w:pPr>
                        <w:rPr>
                          <w:b/>
                          <w:sz w:val="16"/>
                          <w:szCs w:val="16"/>
                        </w:rPr>
                      </w:pPr>
                      <w:r w:rsidRPr="006444CE">
                        <w:rPr>
                          <w:b/>
                          <w:sz w:val="16"/>
                          <w:szCs w:val="16"/>
                        </w:rPr>
                        <w:t>EI30</w:t>
                      </w:r>
                      <w:r>
                        <w:rPr>
                          <w:b/>
                          <w:sz w:val="16"/>
                          <w:szCs w:val="16"/>
                        </w:rPr>
                        <w:t xml:space="preserve"> coulissant</w:t>
                      </w:r>
                    </w:p>
                  </w:txbxContent>
                </v:textbox>
              </v:shape>
            </w:pict>
          </mc:Fallback>
        </mc:AlternateContent>
      </w:r>
    </w:p>
    <w:p w:rsidR="001C17AA" w:rsidRPr="00E57BB2" w:rsidRDefault="001C17AA" w:rsidP="001C17AA">
      <w:pPr>
        <w:rPr>
          <w:lang w:val="fr-FR"/>
        </w:rPr>
      </w:pPr>
    </w:p>
    <w:p w:rsidR="001C17AA" w:rsidRDefault="001C17AA" w:rsidP="001C17AA">
      <w:pPr>
        <w:rPr>
          <w:lang w:val="fr-FR"/>
        </w:rPr>
      </w:pPr>
    </w:p>
    <w:p w:rsidR="001C17AA" w:rsidRDefault="00384373" w:rsidP="001C17AA">
      <w:pPr>
        <w:rPr>
          <w:lang w:val="fr-FR"/>
        </w:rPr>
      </w:pPr>
      <w:r>
        <w:rPr>
          <w:noProof/>
          <w:lang w:val="fr-CH" w:eastAsia="fr-CH"/>
        </w:rPr>
        <w:drawing>
          <wp:anchor distT="0" distB="0" distL="114300" distR="114300" simplePos="0" relativeHeight="251651072" behindDoc="0" locked="0" layoutInCell="1" allowOverlap="1">
            <wp:simplePos x="0" y="0"/>
            <wp:positionH relativeFrom="column">
              <wp:posOffset>558800</wp:posOffset>
            </wp:positionH>
            <wp:positionV relativeFrom="paragraph">
              <wp:posOffset>41910</wp:posOffset>
            </wp:positionV>
            <wp:extent cx="1949450" cy="404495"/>
            <wp:effectExtent l="0" t="0" r="0" b="0"/>
            <wp:wrapNone/>
            <wp:docPr id="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0" cy="40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7AA" w:rsidRDefault="001C17AA" w:rsidP="001C17AA">
      <w:pPr>
        <w:rPr>
          <w:lang w:val="fr-FR"/>
        </w:rPr>
      </w:pPr>
    </w:p>
    <w:p w:rsidR="001C17AA" w:rsidRDefault="001C17AA" w:rsidP="001C17AA">
      <w:pPr>
        <w:rPr>
          <w:lang w:val="fr-FR"/>
        </w:rPr>
      </w:pPr>
    </w:p>
    <w:p w:rsidR="001C17AA" w:rsidRDefault="001C17AA" w:rsidP="001C17AA">
      <w:pPr>
        <w:rPr>
          <w:lang w:val="fr-FR"/>
        </w:rPr>
      </w:pPr>
    </w:p>
    <w:p w:rsidR="001C17AA" w:rsidRDefault="001C17AA" w:rsidP="001C17AA">
      <w:pPr>
        <w:rPr>
          <w:lang w:val="fr-FR"/>
        </w:rPr>
      </w:pPr>
    </w:p>
    <w:p w:rsidR="001C17AA" w:rsidRDefault="001C17AA" w:rsidP="001C17AA">
      <w:pPr>
        <w:rPr>
          <w:lang w:val="fr-FR"/>
        </w:rPr>
      </w:pPr>
    </w:p>
    <w:p w:rsidR="001C17AA" w:rsidRDefault="001C17AA" w:rsidP="001C17AA">
      <w:pPr>
        <w:rPr>
          <w:lang w:val="fr-FR"/>
        </w:rPr>
      </w:pPr>
    </w:p>
    <w:p w:rsidR="001C17AA" w:rsidRDefault="001C17AA" w:rsidP="001C17AA">
      <w:pPr>
        <w:rPr>
          <w:lang w:val="fr-FR"/>
        </w:rPr>
      </w:pPr>
    </w:p>
    <w:p w:rsidR="001C17AA" w:rsidRDefault="001C17AA" w:rsidP="001C17AA">
      <w:pPr>
        <w:rPr>
          <w:lang w:val="fr-FR"/>
        </w:rPr>
      </w:pPr>
    </w:p>
    <w:p w:rsidR="001C17AA" w:rsidRDefault="001C17AA" w:rsidP="001C17AA">
      <w:pPr>
        <w:rPr>
          <w:lang w:val="fr-FR"/>
        </w:rPr>
      </w:pPr>
    </w:p>
    <w:p w:rsidR="001C17AA" w:rsidRDefault="001C17AA" w:rsidP="001C17AA">
      <w:pPr>
        <w:rPr>
          <w:lang w:val="fr-FR"/>
        </w:rPr>
      </w:pPr>
    </w:p>
    <w:p w:rsidR="001C17AA" w:rsidRDefault="00384373" w:rsidP="001C17AA">
      <w:pPr>
        <w:rPr>
          <w:lang w:val="fr-FR"/>
        </w:rPr>
      </w:pPr>
      <w:r>
        <w:rPr>
          <w:noProof/>
          <w:lang w:val="fr-CH" w:eastAsia="fr-CH"/>
        </w:rPr>
        <w:drawing>
          <wp:anchor distT="0" distB="0" distL="114300" distR="114300" simplePos="0" relativeHeight="251652096" behindDoc="0" locked="0" layoutInCell="1" allowOverlap="1">
            <wp:simplePos x="0" y="0"/>
            <wp:positionH relativeFrom="column">
              <wp:posOffset>320040</wp:posOffset>
            </wp:positionH>
            <wp:positionV relativeFrom="paragraph">
              <wp:posOffset>27305</wp:posOffset>
            </wp:positionV>
            <wp:extent cx="4880610" cy="3378835"/>
            <wp:effectExtent l="0" t="0" r="0" b="0"/>
            <wp:wrapNone/>
            <wp:docPr id="36" name="Bildplatzhalt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platzhalter 3"/>
                    <pic:cNvPicPr>
                      <a:picLocks noChangeAspect="1" noChangeArrowheads="1"/>
                    </pic:cNvPicPr>
                  </pic:nvPicPr>
                  <pic:blipFill>
                    <a:blip r:embed="rId10" cstate="print">
                      <a:extLst>
                        <a:ext uri="{28A0092B-C50C-407E-A947-70E740481C1C}">
                          <a14:useLocalDpi xmlns:a14="http://schemas.microsoft.com/office/drawing/2010/main" val="0"/>
                        </a:ext>
                      </a:extLst>
                    </a:blip>
                    <a:srcRect t="3883" b="3883"/>
                    <a:stretch>
                      <a:fillRect/>
                    </a:stretch>
                  </pic:blipFill>
                  <pic:spPr bwMode="auto">
                    <a:xfrm>
                      <a:off x="0" y="0"/>
                      <a:ext cx="4880610" cy="3378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7AA" w:rsidRDefault="001C17AA" w:rsidP="001C17AA">
      <w:pPr>
        <w:rPr>
          <w:lang w:val="fr-FR"/>
        </w:rPr>
      </w:pPr>
    </w:p>
    <w:p w:rsidR="001C17AA" w:rsidRDefault="001C17AA" w:rsidP="001C17AA">
      <w:pPr>
        <w:rPr>
          <w:lang w:val="fr-FR"/>
        </w:rPr>
      </w:pPr>
    </w:p>
    <w:p w:rsidR="001C17AA" w:rsidRDefault="001C17AA" w:rsidP="001C17AA">
      <w:pPr>
        <w:rPr>
          <w:lang w:val="fr-FR"/>
        </w:rPr>
      </w:pPr>
    </w:p>
    <w:p w:rsidR="001C17AA" w:rsidRDefault="001C17AA" w:rsidP="001C17AA">
      <w:pPr>
        <w:rPr>
          <w:lang w:val="fr-FR"/>
        </w:rPr>
      </w:pPr>
    </w:p>
    <w:p w:rsidR="001C17AA" w:rsidRDefault="001C17AA" w:rsidP="001C17AA">
      <w:pPr>
        <w:rPr>
          <w:lang w:val="fr-FR"/>
        </w:rPr>
      </w:pPr>
    </w:p>
    <w:p w:rsidR="001C17AA" w:rsidRDefault="001C17AA" w:rsidP="001C17AA">
      <w:pPr>
        <w:rPr>
          <w:lang w:val="fr-FR"/>
        </w:rPr>
      </w:pPr>
    </w:p>
    <w:p w:rsidR="001C17AA" w:rsidRDefault="001C17AA" w:rsidP="001C17AA">
      <w:pPr>
        <w:rPr>
          <w:lang w:val="fr-FR"/>
        </w:rPr>
      </w:pPr>
    </w:p>
    <w:p w:rsidR="001C17AA" w:rsidRDefault="001C17AA" w:rsidP="001C17AA">
      <w:pPr>
        <w:rPr>
          <w:lang w:val="fr-FR"/>
        </w:rPr>
      </w:pPr>
    </w:p>
    <w:p w:rsidR="001C17AA" w:rsidRDefault="001C17AA" w:rsidP="001C17AA">
      <w:pPr>
        <w:rPr>
          <w:lang w:val="fr-FR"/>
        </w:rPr>
      </w:pPr>
    </w:p>
    <w:p w:rsidR="001C17AA" w:rsidRDefault="001C17AA" w:rsidP="001C17AA">
      <w:pPr>
        <w:rPr>
          <w:lang w:val="fr-FR"/>
        </w:rPr>
      </w:pPr>
    </w:p>
    <w:p w:rsidR="001C17AA" w:rsidRDefault="001C17AA" w:rsidP="001C17AA">
      <w:pPr>
        <w:rPr>
          <w:lang w:val="fr-FR"/>
        </w:rPr>
      </w:pPr>
    </w:p>
    <w:p w:rsidR="001C17AA" w:rsidRDefault="001C17AA" w:rsidP="001C17AA">
      <w:pPr>
        <w:rPr>
          <w:lang w:val="fr-FR"/>
        </w:rPr>
      </w:pPr>
    </w:p>
    <w:p w:rsidR="001C17AA" w:rsidRDefault="001C17AA" w:rsidP="001C17AA">
      <w:pPr>
        <w:rPr>
          <w:lang w:val="fr-FR"/>
        </w:rPr>
      </w:pPr>
    </w:p>
    <w:p w:rsidR="001C17AA" w:rsidRDefault="001C17AA" w:rsidP="001C17AA">
      <w:pPr>
        <w:rPr>
          <w:lang w:val="fr-FR"/>
        </w:rPr>
      </w:pPr>
    </w:p>
    <w:p w:rsidR="001C17AA" w:rsidRDefault="001C17AA" w:rsidP="001C17AA">
      <w:pPr>
        <w:rPr>
          <w:lang w:val="fr-FR"/>
        </w:rPr>
      </w:pPr>
    </w:p>
    <w:p w:rsidR="008F143D" w:rsidRPr="00AC1A5B" w:rsidRDefault="00384373" w:rsidP="008F143D">
      <w:pPr>
        <w:pStyle w:val="Titre1"/>
        <w:rPr>
          <w:b w:val="0"/>
          <w:sz w:val="36"/>
          <w:szCs w:val="36"/>
          <w:lang w:val="fr-FR"/>
        </w:rPr>
      </w:pPr>
      <w:r>
        <w:rPr>
          <w:noProof/>
          <w:lang w:val="fr-CH" w:eastAsia="fr-CH"/>
        </w:rPr>
        <w:drawing>
          <wp:anchor distT="0" distB="0" distL="114300" distR="114300" simplePos="0" relativeHeight="251653120" behindDoc="0" locked="0" layoutInCell="1" allowOverlap="1">
            <wp:simplePos x="0" y="0"/>
            <wp:positionH relativeFrom="column">
              <wp:posOffset>3272155</wp:posOffset>
            </wp:positionH>
            <wp:positionV relativeFrom="paragraph">
              <wp:posOffset>146685</wp:posOffset>
            </wp:positionV>
            <wp:extent cx="2190750" cy="2418715"/>
            <wp:effectExtent l="0" t="0" r="0" b="0"/>
            <wp:wrapNone/>
            <wp:docPr id="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241871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7AA">
        <w:rPr>
          <w:sz w:val="36"/>
          <w:szCs w:val="36"/>
          <w:lang w:val="fr-FR"/>
        </w:rPr>
        <w:br w:type="page"/>
      </w:r>
      <w:r w:rsidR="008F143D" w:rsidRPr="00D74A3F">
        <w:rPr>
          <w:sz w:val="36"/>
          <w:szCs w:val="36"/>
          <w:lang w:val="fr-FR"/>
        </w:rPr>
        <w:lastRenderedPageBreak/>
        <w:t xml:space="preserve">Descriptif du système Forster </w:t>
      </w:r>
      <w:proofErr w:type="spellStart"/>
      <w:r w:rsidR="008F143D" w:rsidRPr="00D74A3F">
        <w:rPr>
          <w:sz w:val="36"/>
          <w:szCs w:val="36"/>
          <w:lang w:val="fr-FR"/>
        </w:rPr>
        <w:t>fuego</w:t>
      </w:r>
      <w:proofErr w:type="spellEnd"/>
      <w:r w:rsidR="008F143D" w:rsidRPr="00D74A3F">
        <w:rPr>
          <w:sz w:val="36"/>
          <w:szCs w:val="36"/>
          <w:lang w:val="fr-FR"/>
        </w:rPr>
        <w:t xml:space="preserve"> light</w:t>
      </w:r>
      <w:r w:rsidR="008F143D">
        <w:rPr>
          <w:sz w:val="40"/>
          <w:szCs w:val="40"/>
          <w:lang w:val="fr-FR"/>
        </w:rPr>
        <w:t xml:space="preserve">     </w:t>
      </w:r>
      <w:r w:rsidR="008F143D" w:rsidRPr="00D74A3F">
        <w:rPr>
          <w:sz w:val="32"/>
          <w:lang w:val="fr-FR"/>
        </w:rPr>
        <w:t>Coulissant</w:t>
      </w:r>
      <w:r w:rsidR="008F143D">
        <w:rPr>
          <w:sz w:val="32"/>
          <w:lang w:val="fr-FR"/>
        </w:rPr>
        <w:t xml:space="preserve"> </w:t>
      </w:r>
      <w:r w:rsidR="008F143D" w:rsidRPr="008F143D">
        <w:rPr>
          <w:sz w:val="20"/>
          <w:szCs w:val="20"/>
          <w:lang w:val="fr-FR"/>
        </w:rPr>
        <w:t xml:space="preserve">voie de fuite </w:t>
      </w:r>
    </w:p>
    <w:p w:rsidR="008F143D" w:rsidRDefault="008F143D" w:rsidP="008F143D">
      <w:pPr>
        <w:pStyle w:val="StandardBlock"/>
        <w:ind w:right="638"/>
        <w:rPr>
          <w:rFonts w:cs="Arial"/>
          <w:color w:val="FF0000"/>
          <w:lang w:val="fr-FR"/>
        </w:rPr>
      </w:pPr>
      <w:r>
        <w:rPr>
          <w:rFonts w:cs="Arial"/>
          <w:color w:val="FF0000"/>
          <w:lang w:val="fr-FR"/>
        </w:rPr>
        <w:t>Remarques :</w:t>
      </w:r>
    </w:p>
    <w:p w:rsidR="008F143D" w:rsidRDefault="007350A9" w:rsidP="008F143D">
      <w:pPr>
        <w:pStyle w:val="StandardBlock"/>
        <w:ind w:right="638"/>
        <w:rPr>
          <w:rFonts w:cs="Arial"/>
          <w:color w:val="FF0000"/>
          <w:lang w:val="fr-FR"/>
        </w:rPr>
      </w:pPr>
      <w:r>
        <w:rPr>
          <w:rFonts w:cs="Arial"/>
          <w:color w:val="FF0000"/>
          <w:lang w:val="fr-FR"/>
        </w:rPr>
        <w:t>L</w:t>
      </w:r>
      <w:r w:rsidR="008F143D">
        <w:rPr>
          <w:rFonts w:cs="Arial"/>
          <w:color w:val="FF0000"/>
          <w:lang w:val="fr-FR"/>
        </w:rPr>
        <w:t>es textes en rouge demandent une précision ou un choix de l’architecte.</w:t>
      </w:r>
    </w:p>
    <w:p w:rsidR="008F143D" w:rsidRDefault="007350A9" w:rsidP="008F143D">
      <w:pPr>
        <w:pStyle w:val="StandardBlock"/>
        <w:ind w:right="638"/>
        <w:rPr>
          <w:rFonts w:cs="Arial"/>
          <w:color w:val="3366FF"/>
          <w:lang w:val="fr-FR"/>
        </w:rPr>
      </w:pPr>
      <w:r>
        <w:rPr>
          <w:rStyle w:val="Lienhypertexte"/>
          <w:u w:val="none"/>
          <w:lang w:val="fr-CH"/>
        </w:rPr>
        <w:t>L</w:t>
      </w:r>
      <w:r w:rsidR="008F143D" w:rsidRPr="008D437F">
        <w:rPr>
          <w:rStyle w:val="Lienhypertexte"/>
          <w:u w:val="none"/>
          <w:lang w:val="fr-CH"/>
        </w:rPr>
        <w:t>es textes en bleu sont des liens ou demandent une précision ou un choix du serrurier.</w:t>
      </w:r>
    </w:p>
    <w:p w:rsidR="008F143D" w:rsidRDefault="008F143D" w:rsidP="008F143D">
      <w:pPr>
        <w:pStyle w:val="StandardBlock"/>
        <w:ind w:right="638"/>
        <w:rPr>
          <w:rFonts w:cs="Arial"/>
          <w:color w:val="00B050"/>
          <w:lang w:val="fr-FR"/>
        </w:rPr>
      </w:pPr>
      <w:r>
        <w:rPr>
          <w:rFonts w:cs="Arial"/>
          <w:color w:val="00B050"/>
          <w:lang w:val="fr-FR"/>
        </w:rPr>
        <w:t>Les textes en vert sont des indications spéciales</w:t>
      </w:r>
    </w:p>
    <w:p w:rsidR="00F10730" w:rsidRPr="00FF1C89" w:rsidRDefault="0053678E" w:rsidP="00FF1C89">
      <w:pPr>
        <w:pStyle w:val="Titre2"/>
        <w:numPr>
          <w:ilvl w:val="0"/>
          <w:numId w:val="11"/>
        </w:numPr>
        <w:rPr>
          <w:lang w:val="fr-FR"/>
        </w:rPr>
      </w:pPr>
      <w:r w:rsidRPr="0053678E">
        <w:rPr>
          <w:lang w:val="fr-FR"/>
        </w:rPr>
        <w:t xml:space="preserve">Portes </w:t>
      </w:r>
      <w:r w:rsidR="00813F66">
        <w:rPr>
          <w:lang w:val="fr-FR"/>
        </w:rPr>
        <w:t>coulissantes</w:t>
      </w:r>
      <w:r w:rsidR="00757BFB">
        <w:rPr>
          <w:lang w:val="fr-FR"/>
        </w:rPr>
        <w:t xml:space="preserve"> anti-panique</w:t>
      </w:r>
      <w:r w:rsidR="00813F66">
        <w:rPr>
          <w:lang w:val="fr-FR"/>
        </w:rPr>
        <w:t xml:space="preserve"> EI30</w:t>
      </w:r>
      <w:r w:rsidR="008F143D">
        <w:rPr>
          <w:lang w:val="fr-FR"/>
        </w:rPr>
        <w:t xml:space="preserve"> swing OUT/IN </w:t>
      </w:r>
      <w:r w:rsidR="007E00F2">
        <w:rPr>
          <w:lang w:val="fr-FR"/>
        </w:rPr>
        <w:t xml:space="preserve">dans maçonnerie ou </w:t>
      </w:r>
      <w:r w:rsidR="007E00F2" w:rsidRPr="0053678E">
        <w:rPr>
          <w:lang w:val="fr-FR"/>
        </w:rPr>
        <w:t xml:space="preserve">cloisons </w:t>
      </w:r>
      <w:r w:rsidR="007350A9">
        <w:rPr>
          <w:lang w:val="fr-FR"/>
        </w:rPr>
        <w:t xml:space="preserve">vitrée </w:t>
      </w:r>
      <w:r w:rsidR="007E00F2" w:rsidRPr="0053678E">
        <w:rPr>
          <w:lang w:val="fr-FR"/>
        </w:rPr>
        <w:t>EI</w:t>
      </w:r>
      <w:r w:rsidR="007E00F2">
        <w:rPr>
          <w:lang w:val="fr-FR"/>
        </w:rPr>
        <w:t>30, EI60 ou EI90</w:t>
      </w:r>
      <w:r w:rsidR="008F143D">
        <w:rPr>
          <w:lang w:val="fr-FR"/>
        </w:rPr>
        <w:t xml:space="preserve">   </w:t>
      </w:r>
    </w:p>
    <w:p w:rsidR="004C5B88" w:rsidRPr="003362DB" w:rsidRDefault="004C5B88" w:rsidP="004C5B88">
      <w:pPr>
        <w:pStyle w:val="StandardTitel"/>
        <w:rPr>
          <w:u w:val="single"/>
          <w:lang w:val="fr-FR"/>
        </w:rPr>
      </w:pPr>
      <w:r w:rsidRPr="003362DB">
        <w:rPr>
          <w:u w:val="single"/>
          <w:lang w:val="fr-FR"/>
        </w:rPr>
        <w:t>Système de profilé</w:t>
      </w:r>
    </w:p>
    <w:p w:rsidR="004C5B88" w:rsidRPr="000325DB" w:rsidRDefault="004C5B88" w:rsidP="004C5B88">
      <w:pPr>
        <w:pStyle w:val="StandardBlock"/>
        <w:rPr>
          <w:lang w:val="fr-FR"/>
        </w:rPr>
      </w:pPr>
      <w:r>
        <w:rPr>
          <w:lang w:val="fr-FR"/>
        </w:rPr>
        <w:t xml:space="preserve">Forster </w:t>
      </w:r>
      <w:proofErr w:type="spellStart"/>
      <w:r>
        <w:rPr>
          <w:lang w:val="fr-FR"/>
        </w:rPr>
        <w:t>f</w:t>
      </w:r>
      <w:r w:rsidRPr="000325DB">
        <w:rPr>
          <w:lang w:val="fr-FR"/>
        </w:rPr>
        <w:t>ueg</w:t>
      </w:r>
      <w:r>
        <w:rPr>
          <w:lang w:val="fr-FR"/>
        </w:rPr>
        <w:t>o</w:t>
      </w:r>
      <w:proofErr w:type="spellEnd"/>
      <w:r>
        <w:rPr>
          <w:lang w:val="fr-FR"/>
        </w:rPr>
        <w:t xml:space="preserve"> light.</w:t>
      </w:r>
    </w:p>
    <w:p w:rsidR="004C5B88" w:rsidRPr="00007E29" w:rsidRDefault="004C5B88" w:rsidP="004C5B88">
      <w:pPr>
        <w:pStyle w:val="StandardBlock"/>
        <w:rPr>
          <w:lang w:val="fr-FR"/>
        </w:rPr>
      </w:pPr>
      <w:r w:rsidRPr="0053678E">
        <w:rPr>
          <w:lang w:val="fr-FR"/>
        </w:rPr>
        <w:t xml:space="preserve">Cadre fixe et vantail affleurés. </w:t>
      </w:r>
      <w:r>
        <w:rPr>
          <w:lang w:val="fr-FR"/>
        </w:rPr>
        <w:t>Vantail avec double joint périphérique</w:t>
      </w:r>
      <w:r w:rsidRPr="0053678E">
        <w:rPr>
          <w:lang w:val="fr-FR"/>
        </w:rPr>
        <w:t xml:space="preserve">. </w:t>
      </w:r>
      <w:r w:rsidRPr="00007E29">
        <w:rPr>
          <w:lang w:val="fr-FR"/>
        </w:rPr>
        <w:t>Angles et raccords de traverses soudés</w:t>
      </w:r>
      <w:r>
        <w:rPr>
          <w:lang w:val="fr-FR"/>
        </w:rPr>
        <w:t xml:space="preserve"> et meulés</w:t>
      </w:r>
      <w:r w:rsidRPr="00007E29">
        <w:rPr>
          <w:lang w:val="fr-FR"/>
        </w:rPr>
        <w:t>. Les prix comprennent tous les accessoires et les joints nécessaires.</w:t>
      </w:r>
    </w:p>
    <w:p w:rsidR="004C5B88" w:rsidRDefault="004C5B88" w:rsidP="004C5B88">
      <w:pPr>
        <w:pStyle w:val="StandardEinzugGross"/>
        <w:ind w:left="1560" w:hanging="1560"/>
        <w:rPr>
          <w:lang w:val="fr-FR"/>
        </w:rPr>
      </w:pPr>
      <w:r w:rsidRPr="0053678E">
        <w:rPr>
          <w:lang w:val="fr-FR"/>
        </w:rPr>
        <w:t>Elargissement de profil</w:t>
      </w:r>
      <w:r>
        <w:rPr>
          <w:lang w:val="fr-FR"/>
        </w:rPr>
        <w:t xml:space="preserve"> </w:t>
      </w:r>
      <w:proofErr w:type="spellStart"/>
      <w:r>
        <w:rPr>
          <w:lang w:val="fr-FR"/>
        </w:rPr>
        <w:t>p.ex</w:t>
      </w:r>
      <w:proofErr w:type="spellEnd"/>
      <w:r>
        <w:rPr>
          <w:lang w:val="fr-FR"/>
        </w:rPr>
        <w:t>, socle</w:t>
      </w:r>
      <w:r w:rsidRPr="0053678E">
        <w:rPr>
          <w:lang w:val="fr-FR"/>
        </w:rPr>
        <w:t xml:space="preserve">: </w:t>
      </w:r>
      <w:r>
        <w:rPr>
          <w:lang w:val="fr-FR"/>
        </w:rPr>
        <w:t>voir descriptif unitaire d</w:t>
      </w:r>
      <w:r w:rsidRPr="0053678E">
        <w:rPr>
          <w:lang w:val="fr-FR"/>
        </w:rPr>
        <w:t>es articles.</w:t>
      </w:r>
    </w:p>
    <w:p w:rsidR="004C5B88" w:rsidRPr="003428B0" w:rsidRDefault="004C5B88" w:rsidP="004C5B88">
      <w:pPr>
        <w:pStyle w:val="StandardBlock"/>
        <w:rPr>
          <w:lang w:val="fr-CH"/>
        </w:rPr>
      </w:pPr>
      <w:r>
        <w:rPr>
          <w:lang w:val="fr-CH"/>
        </w:rPr>
        <w:t xml:space="preserve">Toutes les fixations seront invisibles. Aucun artifice de masquage des vis ne sera admis. Tous les </w:t>
      </w:r>
      <w:r w:rsidR="003362DB">
        <w:rPr>
          <w:lang w:val="fr-CH"/>
        </w:rPr>
        <w:t>éléments</w:t>
      </w:r>
      <w:r>
        <w:rPr>
          <w:lang w:val="fr-CH"/>
        </w:rPr>
        <w:t xml:space="preserve"> apparents seront </w:t>
      </w:r>
      <w:proofErr w:type="spellStart"/>
      <w:r w:rsidRPr="003428B0">
        <w:rPr>
          <w:lang w:val="fr-CH"/>
        </w:rPr>
        <w:t>thermolaqués</w:t>
      </w:r>
      <w:proofErr w:type="spellEnd"/>
      <w:r w:rsidRPr="003428B0">
        <w:rPr>
          <w:lang w:val="fr-CH"/>
        </w:rPr>
        <w:t xml:space="preserve">, ép. 70 - 90 </w:t>
      </w:r>
      <w:proofErr w:type="spellStart"/>
      <w:r w:rsidRPr="003428B0">
        <w:rPr>
          <w:lang w:val="fr-CH"/>
        </w:rPr>
        <w:t>μm.RAL</w:t>
      </w:r>
      <w:proofErr w:type="spellEnd"/>
      <w:r w:rsidRPr="003428B0">
        <w:rPr>
          <w:lang w:val="fr-CH"/>
        </w:rPr>
        <w:t>, IGP ou NCS</w:t>
      </w:r>
    </w:p>
    <w:p w:rsidR="004C5B88" w:rsidRPr="00E20088" w:rsidRDefault="004C5B88" w:rsidP="004C5B88">
      <w:pPr>
        <w:pStyle w:val="StandardBlock"/>
        <w:rPr>
          <w:color w:val="FF0000"/>
          <w:lang w:val="fr-FR"/>
        </w:rPr>
      </w:pPr>
      <w:r w:rsidRPr="00E20088">
        <w:rPr>
          <w:color w:val="FF0000"/>
          <w:lang w:val="fr-FR"/>
        </w:rPr>
        <w:t xml:space="preserve">Couleur à choix.................................................................. </w:t>
      </w:r>
    </w:p>
    <w:p w:rsidR="00296B8F" w:rsidRDefault="00296B8F" w:rsidP="00296B8F">
      <w:pPr>
        <w:pStyle w:val="StandardBlock"/>
        <w:rPr>
          <w:color w:val="00B050"/>
          <w:lang w:val="fr-FR"/>
        </w:rPr>
      </w:pPr>
      <w:r>
        <w:rPr>
          <w:color w:val="00B050"/>
          <w:lang w:val="fr-FR"/>
        </w:rPr>
        <w:t>Pour cette exécution spéciale, veuillez prendre contact avec notre bureau technique de Month</w:t>
      </w:r>
      <w:r w:rsidRPr="00CA1626">
        <w:rPr>
          <w:rFonts w:cs="Arial"/>
          <w:color w:val="00B050"/>
          <w:lang w:val="fr-FR"/>
        </w:rPr>
        <w:t>e</w:t>
      </w:r>
      <w:r>
        <w:rPr>
          <w:color w:val="00B050"/>
          <w:lang w:val="fr-FR"/>
        </w:rPr>
        <w:t>y</w:t>
      </w:r>
    </w:p>
    <w:p w:rsidR="004C5B88" w:rsidRDefault="004C5B88" w:rsidP="004C5B88">
      <w:pPr>
        <w:pStyle w:val="StandardTitel"/>
        <w:rPr>
          <w:lang w:val="fr-FR"/>
        </w:rPr>
      </w:pPr>
    </w:p>
    <w:p w:rsidR="004C5B88" w:rsidRPr="00235B10" w:rsidRDefault="004C5B88" w:rsidP="004C5B88">
      <w:pPr>
        <w:pStyle w:val="StandardTitel"/>
        <w:rPr>
          <w:u w:val="single"/>
          <w:lang w:val="fr-FR"/>
        </w:rPr>
      </w:pPr>
      <w:r w:rsidRPr="00235B10">
        <w:rPr>
          <w:u w:val="single"/>
          <w:lang w:val="fr-FR"/>
        </w:rPr>
        <w:t>Protection incendie</w:t>
      </w:r>
    </w:p>
    <w:p w:rsidR="004C5B88" w:rsidRDefault="004C5B88" w:rsidP="004C5B88">
      <w:pPr>
        <w:pStyle w:val="StandardBlock"/>
        <w:rPr>
          <w:lang w:val="fr-FR"/>
        </w:rPr>
      </w:pPr>
      <w:r w:rsidRPr="00557D34">
        <w:rPr>
          <w:lang w:val="fr-FR"/>
        </w:rPr>
        <w:t>L</w:t>
      </w:r>
      <w:r>
        <w:rPr>
          <w:lang w:val="fr-FR"/>
        </w:rPr>
        <w:t xml:space="preserve">a classe de protection incendie </w:t>
      </w:r>
      <w:r w:rsidRPr="00557D34">
        <w:rPr>
          <w:lang w:val="fr-FR"/>
        </w:rPr>
        <w:t xml:space="preserve">selon </w:t>
      </w:r>
      <w:r>
        <w:rPr>
          <w:lang w:val="fr-FR"/>
        </w:rPr>
        <w:t xml:space="preserve">la norme </w:t>
      </w:r>
      <w:r w:rsidRPr="00557D34">
        <w:rPr>
          <w:lang w:val="fr-FR"/>
        </w:rPr>
        <w:t>EN 13501 est définie dans le d</w:t>
      </w:r>
      <w:r>
        <w:rPr>
          <w:lang w:val="fr-FR"/>
        </w:rPr>
        <w:t>e</w:t>
      </w:r>
      <w:r w:rsidRPr="00557D34">
        <w:rPr>
          <w:lang w:val="fr-FR"/>
        </w:rPr>
        <w:t>scriptif unitaire des articles.</w:t>
      </w:r>
    </w:p>
    <w:p w:rsidR="004C5B88" w:rsidRDefault="004C5B88" w:rsidP="004C5B88">
      <w:pPr>
        <w:pStyle w:val="StandardBlock"/>
        <w:rPr>
          <w:lang w:val="fr-FR"/>
        </w:rPr>
      </w:pPr>
    </w:p>
    <w:p w:rsidR="004C5B88" w:rsidRDefault="004C5B88" w:rsidP="004C5B88">
      <w:pPr>
        <w:pStyle w:val="StandardBlock"/>
        <w:rPr>
          <w:lang w:val="fr-FR"/>
        </w:rPr>
      </w:pPr>
      <w:r w:rsidRPr="00557D34">
        <w:rPr>
          <w:lang w:val="fr-FR"/>
        </w:rPr>
        <w:t xml:space="preserve">La fabrication des éléments doit être réalisée selon les </w:t>
      </w:r>
      <w:r>
        <w:rPr>
          <w:lang w:val="fr-FR"/>
        </w:rPr>
        <w:t>test et les homologations obtenues.</w:t>
      </w:r>
    </w:p>
    <w:p w:rsidR="004C5B88" w:rsidRDefault="004C5B88" w:rsidP="004C5B88">
      <w:pPr>
        <w:pStyle w:val="StandardBlock"/>
        <w:rPr>
          <w:lang w:val="fr-FR"/>
        </w:rPr>
      </w:pPr>
      <w:r>
        <w:rPr>
          <w:lang w:val="fr-FR"/>
        </w:rPr>
        <w:t xml:space="preserve">Conformément aux directives de l’AEAI, toutes les portes de protection incendie seront </w:t>
      </w:r>
      <w:r w:rsidR="003362DB">
        <w:rPr>
          <w:lang w:val="fr-FR"/>
        </w:rPr>
        <w:t>identifiées</w:t>
      </w:r>
      <w:r>
        <w:rPr>
          <w:lang w:val="fr-FR"/>
        </w:rPr>
        <w:t xml:space="preserve"> par une plaquette de reconnaissance comprise dans les prix unitaires. Une déclaration de conformité par porte sera remise au propriétaire du bâtiment. </w:t>
      </w:r>
    </w:p>
    <w:p w:rsidR="004C5B88" w:rsidRDefault="004C5B88" w:rsidP="004C5B88">
      <w:pPr>
        <w:pStyle w:val="StandardBlock"/>
        <w:rPr>
          <w:lang w:val="fr-FR"/>
        </w:rPr>
      </w:pPr>
    </w:p>
    <w:p w:rsidR="004C5B88" w:rsidRDefault="007350A9" w:rsidP="004C5B88">
      <w:pPr>
        <w:pStyle w:val="StandardBlock"/>
        <w:rPr>
          <w:lang w:val="fr-FR"/>
        </w:rPr>
      </w:pPr>
      <w:r>
        <w:rPr>
          <w:lang w:val="fr-FR"/>
        </w:rPr>
        <w:t>Reconnaissance</w:t>
      </w:r>
      <w:r w:rsidR="00AF78C6">
        <w:rPr>
          <w:lang w:val="fr-FR"/>
        </w:rPr>
        <w:t>s</w:t>
      </w:r>
      <w:r w:rsidR="004C5B88">
        <w:rPr>
          <w:lang w:val="fr-FR"/>
        </w:rPr>
        <w:t xml:space="preserve"> AEAI pour : </w:t>
      </w:r>
    </w:p>
    <w:p w:rsidR="004C5B88" w:rsidRPr="002E25AD" w:rsidRDefault="004C5B88" w:rsidP="004C5B88">
      <w:pPr>
        <w:pStyle w:val="StandardBlock"/>
        <w:rPr>
          <w:color w:val="00B050"/>
          <w:lang w:val="fr-FR"/>
        </w:rPr>
      </w:pPr>
      <w:r w:rsidRPr="002E25AD">
        <w:rPr>
          <w:color w:val="00B050"/>
          <w:lang w:val="fr-FR"/>
        </w:rPr>
        <w:t>Vide de passage maximum homologué </w:t>
      </w:r>
      <w:r>
        <w:rPr>
          <w:color w:val="00B050"/>
          <w:lang w:val="fr-FR"/>
        </w:rPr>
        <w:t>(passage coulissant)</w:t>
      </w:r>
      <w:r w:rsidRPr="002E25AD">
        <w:rPr>
          <w:color w:val="00B050"/>
          <w:lang w:val="fr-FR"/>
        </w:rPr>
        <w:t>:</w:t>
      </w:r>
    </w:p>
    <w:p w:rsidR="004C5B88" w:rsidRPr="002E25AD" w:rsidRDefault="004C5B88" w:rsidP="004C5B88">
      <w:pPr>
        <w:pStyle w:val="StandardBlock"/>
        <w:rPr>
          <w:color w:val="00B050"/>
          <w:lang w:val="fr-FR"/>
        </w:rPr>
      </w:pPr>
      <w:r w:rsidRPr="002E25AD">
        <w:rPr>
          <w:color w:val="00B050"/>
          <w:lang w:val="fr-FR"/>
        </w:rPr>
        <w:t>Porte 1 vantail 1380 x 2500mm</w:t>
      </w:r>
    </w:p>
    <w:p w:rsidR="004C5B88" w:rsidRPr="002E25AD" w:rsidRDefault="004C5B88" w:rsidP="004C5B88">
      <w:pPr>
        <w:pStyle w:val="StandardBlock"/>
        <w:rPr>
          <w:color w:val="00B050"/>
          <w:lang w:val="fr-FR"/>
        </w:rPr>
      </w:pPr>
      <w:r w:rsidRPr="002E25AD">
        <w:rPr>
          <w:color w:val="00B050"/>
          <w:lang w:val="fr-FR"/>
        </w:rPr>
        <w:t>Porte 2 vantaux 2600 x 2500mm</w:t>
      </w:r>
    </w:p>
    <w:p w:rsidR="004C5B88" w:rsidRDefault="004C5B88" w:rsidP="00D03555">
      <w:pPr>
        <w:pStyle w:val="StandardBlock"/>
        <w:rPr>
          <w:color w:val="00B050"/>
          <w:lang w:val="fr-FR"/>
        </w:rPr>
      </w:pPr>
    </w:p>
    <w:p w:rsidR="00852647" w:rsidRDefault="00852647" w:rsidP="00852647">
      <w:pPr>
        <w:pStyle w:val="StandardBlock"/>
        <w:jc w:val="center"/>
        <w:rPr>
          <w:lang w:val="fr-FR"/>
        </w:rPr>
      </w:pPr>
      <w:r>
        <w:rPr>
          <w:b/>
          <w:lang w:val="fr-FR"/>
        </w:rPr>
        <w:t>Documentation, DWG, reconnaissances AEAI et dimensions:</w:t>
      </w:r>
    </w:p>
    <w:p w:rsidR="00852647" w:rsidRDefault="00852647" w:rsidP="00852647">
      <w:pPr>
        <w:pStyle w:val="StandardBlock"/>
        <w:jc w:val="center"/>
        <w:rPr>
          <w:lang w:val="fr-FR"/>
        </w:rPr>
      </w:pPr>
      <w:r>
        <w:rPr>
          <w:lang w:val="fr-FR"/>
        </w:rPr>
        <w:t xml:space="preserve">en accès libre sur le site </w:t>
      </w:r>
      <w:hyperlink r:id="rId12" w:history="1">
        <w:r>
          <w:rPr>
            <w:rStyle w:val="Lienhypertexte"/>
            <w:lang w:val="fr-FR"/>
          </w:rPr>
          <w:t>www.forster-profile.ch</w:t>
        </w:r>
      </w:hyperlink>
    </w:p>
    <w:p w:rsidR="00852647" w:rsidRDefault="00852647" w:rsidP="00944001">
      <w:pPr>
        <w:pStyle w:val="StandardTitel"/>
        <w:rPr>
          <w:lang w:val="fr-FR"/>
        </w:rPr>
      </w:pPr>
    </w:p>
    <w:p w:rsidR="00852647" w:rsidRDefault="00852647" w:rsidP="00944001">
      <w:pPr>
        <w:pStyle w:val="StandardTitel"/>
        <w:rPr>
          <w:lang w:val="fr-FR"/>
        </w:rPr>
      </w:pPr>
    </w:p>
    <w:p w:rsidR="003B34AD" w:rsidRPr="00827163" w:rsidRDefault="00827163" w:rsidP="00944001">
      <w:pPr>
        <w:pStyle w:val="StandardTitel"/>
        <w:rPr>
          <w:lang w:val="fr-FR"/>
        </w:rPr>
      </w:pPr>
      <w:r>
        <w:rPr>
          <w:lang w:val="fr-FR"/>
        </w:rPr>
        <w:br w:type="page"/>
      </w:r>
    </w:p>
    <w:p w:rsidR="003F44CF" w:rsidRPr="00235B10" w:rsidRDefault="003F44CF" w:rsidP="003F44CF">
      <w:pPr>
        <w:pStyle w:val="StandardTitel"/>
        <w:rPr>
          <w:u w:val="single"/>
          <w:lang w:val="fr-FR"/>
        </w:rPr>
      </w:pPr>
      <w:r w:rsidRPr="00235B10">
        <w:rPr>
          <w:u w:val="single"/>
          <w:lang w:val="fr-FR"/>
        </w:rPr>
        <w:lastRenderedPageBreak/>
        <w:t>Type de profil</w:t>
      </w:r>
    </w:p>
    <w:p w:rsidR="003F44CF" w:rsidRPr="008C1697" w:rsidRDefault="003F44CF" w:rsidP="003F44CF">
      <w:pPr>
        <w:pStyle w:val="StandardBlock"/>
        <w:rPr>
          <w:lang w:val="fr-FR"/>
        </w:rPr>
      </w:pPr>
      <w:r w:rsidRPr="008C1697">
        <w:rPr>
          <w:lang w:val="fr-FR"/>
        </w:rPr>
        <w:t>Profil avec une battue extérieure et une parclose intérieure. Le verre (ou le panneau) est posé asymétriquement dans le cadre.</w:t>
      </w:r>
    </w:p>
    <w:p w:rsidR="00C06DEC" w:rsidRDefault="00C06DEC" w:rsidP="00944001">
      <w:pPr>
        <w:pStyle w:val="StandardBlock"/>
        <w:rPr>
          <w:color w:val="FF0000"/>
          <w:lang w:val="fr-FR"/>
        </w:rPr>
      </w:pPr>
    </w:p>
    <w:p w:rsidR="003F44CF" w:rsidRDefault="003F44CF" w:rsidP="003F44CF">
      <w:pPr>
        <w:pStyle w:val="StandardBlock"/>
        <w:rPr>
          <w:color w:val="FF0000"/>
          <w:lang w:val="fr-FR"/>
        </w:rPr>
      </w:pPr>
      <w:r>
        <w:rPr>
          <w:color w:val="FF0000"/>
          <w:lang w:val="fr-FR"/>
        </w:rPr>
        <w:t xml:space="preserve">Porte coulissante anti-panique 1 </w:t>
      </w:r>
      <w:r w:rsidR="0029722A">
        <w:rPr>
          <w:color w:val="FF0000"/>
          <w:lang w:val="fr-FR"/>
        </w:rPr>
        <w:t>et 2 vantaux</w:t>
      </w:r>
      <w:r>
        <w:rPr>
          <w:color w:val="FF0000"/>
          <w:lang w:val="fr-FR"/>
        </w:rPr>
        <w:t xml:space="preserve"> en maçonnerie</w:t>
      </w:r>
    </w:p>
    <w:p w:rsidR="0029722A" w:rsidRDefault="0029722A" w:rsidP="003F44CF">
      <w:pPr>
        <w:pStyle w:val="StandardBlock"/>
        <w:rPr>
          <w:color w:val="FF0000"/>
          <w:lang w:val="fr-FR"/>
        </w:rPr>
      </w:pPr>
    </w:p>
    <w:p w:rsidR="0029722A" w:rsidRDefault="00384373" w:rsidP="003F44CF">
      <w:pPr>
        <w:pStyle w:val="StandardBlock"/>
        <w:rPr>
          <w:color w:val="FF0000"/>
          <w:lang w:val="fr-FR"/>
        </w:rPr>
      </w:pPr>
      <w:r w:rsidRPr="0029722A">
        <w:rPr>
          <w:noProof/>
          <w:lang w:val="fr-CH" w:eastAsia="fr-CH"/>
        </w:rPr>
        <w:drawing>
          <wp:inline distT="0" distB="0" distL="0" distR="0">
            <wp:extent cx="1478915" cy="12007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8915" cy="1200785"/>
                    </a:xfrm>
                    <a:prstGeom prst="rect">
                      <a:avLst/>
                    </a:prstGeom>
                    <a:noFill/>
                    <a:ln>
                      <a:noFill/>
                    </a:ln>
                  </pic:spPr>
                </pic:pic>
              </a:graphicData>
            </a:graphic>
          </wp:inline>
        </w:drawing>
      </w:r>
      <w:r w:rsidR="00877A27">
        <w:rPr>
          <w:noProof/>
          <w:lang w:val="fr-CH" w:eastAsia="fr-CH"/>
        </w:rPr>
        <w:t xml:space="preserve">     </w:t>
      </w:r>
      <w:r w:rsidRPr="0029722A">
        <w:rPr>
          <w:noProof/>
          <w:lang w:val="fr-CH" w:eastAsia="fr-CH"/>
        </w:rPr>
        <w:drawing>
          <wp:inline distT="0" distB="0" distL="0" distR="0">
            <wp:extent cx="1828800" cy="117665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176655"/>
                    </a:xfrm>
                    <a:prstGeom prst="rect">
                      <a:avLst/>
                    </a:prstGeom>
                    <a:noFill/>
                    <a:ln>
                      <a:noFill/>
                    </a:ln>
                  </pic:spPr>
                </pic:pic>
              </a:graphicData>
            </a:graphic>
          </wp:inline>
        </w:drawing>
      </w:r>
      <w:r w:rsidR="00877A27">
        <w:rPr>
          <w:noProof/>
          <w:lang w:val="fr-CH" w:eastAsia="fr-CH"/>
        </w:rPr>
        <w:t xml:space="preserve"> </w:t>
      </w:r>
    </w:p>
    <w:p w:rsidR="00C06DEC" w:rsidRDefault="00C06DEC" w:rsidP="00944001">
      <w:pPr>
        <w:pStyle w:val="StandardBlock"/>
        <w:rPr>
          <w:color w:val="FF0000"/>
          <w:lang w:val="fr-FR"/>
        </w:rPr>
      </w:pPr>
    </w:p>
    <w:p w:rsidR="003F44CF" w:rsidRDefault="003F44CF" w:rsidP="0029722A">
      <w:pPr>
        <w:pStyle w:val="StandardBlock"/>
        <w:ind w:right="2550"/>
        <w:rPr>
          <w:color w:val="FF0000"/>
          <w:lang w:val="fr-FR"/>
        </w:rPr>
      </w:pPr>
      <w:r>
        <w:rPr>
          <w:color w:val="FF0000"/>
          <w:lang w:val="fr-FR"/>
        </w:rPr>
        <w:t xml:space="preserve">Porte coulissante </w:t>
      </w:r>
      <w:r w:rsidR="00920285">
        <w:rPr>
          <w:color w:val="FF0000"/>
          <w:lang w:val="fr-FR"/>
        </w:rPr>
        <w:t xml:space="preserve">anti-panique </w:t>
      </w:r>
      <w:r>
        <w:rPr>
          <w:color w:val="FF0000"/>
          <w:lang w:val="fr-FR"/>
        </w:rPr>
        <w:t xml:space="preserve">1 </w:t>
      </w:r>
      <w:r w:rsidR="0029722A">
        <w:rPr>
          <w:color w:val="FF0000"/>
          <w:lang w:val="fr-FR"/>
        </w:rPr>
        <w:t xml:space="preserve">et 2 vantaux en </w:t>
      </w:r>
      <w:r>
        <w:rPr>
          <w:color w:val="FF0000"/>
          <w:lang w:val="fr-FR"/>
        </w:rPr>
        <w:t>vitrage fixe EI30-60 ou 90</w:t>
      </w:r>
    </w:p>
    <w:p w:rsidR="0029722A" w:rsidRDefault="0029722A" w:rsidP="0029722A">
      <w:pPr>
        <w:pStyle w:val="StandardBlock"/>
        <w:ind w:right="2550"/>
        <w:rPr>
          <w:color w:val="FF0000"/>
          <w:lang w:val="fr-FR"/>
        </w:rPr>
      </w:pPr>
    </w:p>
    <w:p w:rsidR="0029722A" w:rsidRDefault="00384373" w:rsidP="0029722A">
      <w:pPr>
        <w:pStyle w:val="StandardBlock"/>
        <w:ind w:right="2550"/>
        <w:rPr>
          <w:color w:val="FF0000"/>
          <w:lang w:val="fr-FR"/>
        </w:rPr>
      </w:pPr>
      <w:r w:rsidRPr="0029722A">
        <w:rPr>
          <w:noProof/>
          <w:lang w:val="fr-CH" w:eastAsia="fr-CH"/>
        </w:rPr>
        <w:drawing>
          <wp:inline distT="0" distB="0" distL="0" distR="0">
            <wp:extent cx="1749425" cy="183705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9425" cy="1837055"/>
                    </a:xfrm>
                    <a:prstGeom prst="rect">
                      <a:avLst/>
                    </a:prstGeom>
                    <a:noFill/>
                    <a:ln>
                      <a:noFill/>
                    </a:ln>
                  </pic:spPr>
                </pic:pic>
              </a:graphicData>
            </a:graphic>
          </wp:inline>
        </w:drawing>
      </w:r>
      <w:r w:rsidR="00877A27">
        <w:rPr>
          <w:noProof/>
          <w:lang w:val="fr-CH" w:eastAsia="fr-CH"/>
        </w:rPr>
        <w:t xml:space="preserve">        </w:t>
      </w:r>
      <w:r w:rsidRPr="00877A27">
        <w:rPr>
          <w:noProof/>
          <w:lang w:val="fr-CH" w:eastAsia="fr-CH"/>
        </w:rPr>
        <w:drawing>
          <wp:inline distT="0" distB="0" distL="0" distR="0">
            <wp:extent cx="2433320" cy="184467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3320" cy="1844675"/>
                    </a:xfrm>
                    <a:prstGeom prst="rect">
                      <a:avLst/>
                    </a:prstGeom>
                    <a:noFill/>
                    <a:ln>
                      <a:noFill/>
                    </a:ln>
                  </pic:spPr>
                </pic:pic>
              </a:graphicData>
            </a:graphic>
          </wp:inline>
        </w:drawing>
      </w:r>
    </w:p>
    <w:p w:rsidR="00C06DEC" w:rsidRDefault="00C06DEC" w:rsidP="00944001">
      <w:pPr>
        <w:pStyle w:val="StandardBlock"/>
        <w:rPr>
          <w:color w:val="FF0000"/>
          <w:lang w:val="fr-FR"/>
        </w:rPr>
      </w:pPr>
    </w:p>
    <w:p w:rsidR="00920285" w:rsidRDefault="00920285" w:rsidP="00944001">
      <w:pPr>
        <w:pStyle w:val="StandardBlock"/>
        <w:rPr>
          <w:color w:val="FF0000"/>
          <w:lang w:val="fr-FR"/>
        </w:rPr>
      </w:pPr>
    </w:p>
    <w:p w:rsidR="003F44CF" w:rsidRDefault="003F44CF" w:rsidP="00944001">
      <w:pPr>
        <w:pStyle w:val="StandardBlock"/>
        <w:rPr>
          <w:color w:val="FF0000"/>
          <w:lang w:val="fr-FR"/>
        </w:rPr>
      </w:pPr>
    </w:p>
    <w:p w:rsidR="003F44CF" w:rsidRDefault="00531E97" w:rsidP="00944001">
      <w:pPr>
        <w:pStyle w:val="StandardBlock"/>
        <w:rPr>
          <w:color w:val="FF0000"/>
          <w:lang w:val="fr-FR"/>
        </w:rPr>
      </w:pPr>
      <w:r>
        <w:rPr>
          <w:color w:val="FF0000"/>
          <w:lang w:val="fr-FR"/>
        </w:rPr>
        <w:t>ATTENTION, il est important de déterminer si une porte est :</w:t>
      </w:r>
    </w:p>
    <w:p w:rsidR="00531E97" w:rsidRPr="00531E97" w:rsidRDefault="00531E97" w:rsidP="00944001">
      <w:pPr>
        <w:pStyle w:val="StandardBlock"/>
        <w:rPr>
          <w:b/>
          <w:color w:val="FF0000"/>
          <w:lang w:val="fr-FR"/>
        </w:rPr>
      </w:pPr>
      <w:r w:rsidRPr="00531E97">
        <w:rPr>
          <w:b/>
          <w:color w:val="FF0000"/>
          <w:lang w:val="fr-FR"/>
        </w:rPr>
        <w:t xml:space="preserve">Swing </w:t>
      </w:r>
      <w:r w:rsidR="00277DFA">
        <w:rPr>
          <w:b/>
          <w:color w:val="FF0000"/>
          <w:lang w:val="fr-FR"/>
        </w:rPr>
        <w:t>OUT</w:t>
      </w:r>
      <w:r w:rsidRPr="00531E97">
        <w:rPr>
          <w:b/>
          <w:color w:val="FF0000"/>
          <w:lang w:val="fr-FR"/>
        </w:rPr>
        <w:t xml:space="preserve"> : </w:t>
      </w:r>
    </w:p>
    <w:p w:rsidR="00531E97" w:rsidRDefault="00531E97" w:rsidP="00944001">
      <w:pPr>
        <w:pStyle w:val="StandardBlock"/>
        <w:rPr>
          <w:color w:val="FF0000"/>
          <w:lang w:val="fr-FR"/>
        </w:rPr>
      </w:pPr>
      <w:r>
        <w:rPr>
          <w:color w:val="FF0000"/>
          <w:lang w:val="fr-FR"/>
        </w:rPr>
        <w:t xml:space="preserve">Les vantaux battants s’ouvrent </w:t>
      </w:r>
      <w:r w:rsidR="00277DFA">
        <w:rPr>
          <w:color w:val="FF0000"/>
          <w:lang w:val="fr-FR"/>
        </w:rPr>
        <w:t xml:space="preserve">à l’opposé du </w:t>
      </w:r>
      <w:r>
        <w:rPr>
          <w:color w:val="FF0000"/>
          <w:lang w:val="fr-FR"/>
        </w:rPr>
        <w:t>moteur</w:t>
      </w:r>
      <w:r w:rsidR="00277DFA">
        <w:rPr>
          <w:color w:val="FF0000"/>
          <w:lang w:val="fr-FR"/>
        </w:rPr>
        <w:t>. EN179 ok et EN1125 ok</w:t>
      </w:r>
      <w:r>
        <w:rPr>
          <w:color w:val="FF0000"/>
          <w:lang w:val="fr-FR"/>
        </w:rPr>
        <w:t xml:space="preserve"> </w:t>
      </w:r>
    </w:p>
    <w:p w:rsidR="00277DFA" w:rsidRPr="00531E97" w:rsidRDefault="00277DFA" w:rsidP="00277DFA">
      <w:pPr>
        <w:pStyle w:val="StandardBlock"/>
        <w:rPr>
          <w:b/>
          <w:color w:val="FF0000"/>
          <w:lang w:val="fr-FR"/>
        </w:rPr>
      </w:pPr>
      <w:r w:rsidRPr="00531E97">
        <w:rPr>
          <w:b/>
          <w:color w:val="FF0000"/>
          <w:lang w:val="fr-FR"/>
        </w:rPr>
        <w:t xml:space="preserve">Swing </w:t>
      </w:r>
      <w:r>
        <w:rPr>
          <w:b/>
          <w:color w:val="FF0000"/>
          <w:lang w:val="fr-FR"/>
        </w:rPr>
        <w:t>IN</w:t>
      </w:r>
      <w:r w:rsidRPr="00531E97">
        <w:rPr>
          <w:b/>
          <w:color w:val="FF0000"/>
          <w:lang w:val="fr-FR"/>
        </w:rPr>
        <w:t xml:space="preserve"> : </w:t>
      </w:r>
    </w:p>
    <w:p w:rsidR="00277DFA" w:rsidRDefault="00277DFA" w:rsidP="00277DFA">
      <w:pPr>
        <w:pStyle w:val="StandardBlock"/>
        <w:rPr>
          <w:color w:val="FF0000"/>
          <w:lang w:val="fr-FR"/>
        </w:rPr>
      </w:pPr>
      <w:r>
        <w:rPr>
          <w:color w:val="FF0000"/>
          <w:lang w:val="fr-FR"/>
        </w:rPr>
        <w:t xml:space="preserve">Les vantaux battants s’ouvrent du côté moteur, EN179 ok </w:t>
      </w:r>
      <w:r w:rsidRPr="00277DFA">
        <w:rPr>
          <w:dstrike/>
          <w:color w:val="FF0000"/>
          <w:lang w:val="fr-FR"/>
        </w:rPr>
        <w:t xml:space="preserve">EN1125 </w:t>
      </w:r>
    </w:p>
    <w:p w:rsidR="00F723C9" w:rsidRDefault="0065262A" w:rsidP="00D03555">
      <w:pPr>
        <w:pStyle w:val="StandardTitel"/>
        <w:rPr>
          <w:lang w:val="fr-FR"/>
        </w:rPr>
      </w:pPr>
      <w:r>
        <w:rPr>
          <w:lang w:val="fr-FR"/>
        </w:rPr>
        <w:br w:type="page"/>
      </w:r>
    </w:p>
    <w:p w:rsidR="00DB3B3B" w:rsidRPr="00A24094" w:rsidRDefault="00DB3B3B" w:rsidP="00DB3B3B">
      <w:pPr>
        <w:pStyle w:val="StandardTitel"/>
        <w:rPr>
          <w:u w:val="single"/>
          <w:lang w:val="fr-FR"/>
        </w:rPr>
      </w:pPr>
      <w:r w:rsidRPr="00A24094">
        <w:rPr>
          <w:u w:val="single"/>
          <w:lang w:val="fr-FR"/>
        </w:rPr>
        <w:lastRenderedPageBreak/>
        <w:t>Qualité et traitement de surface</w:t>
      </w:r>
    </w:p>
    <w:p w:rsidR="00DB3B3B" w:rsidRPr="00237E35" w:rsidRDefault="00DB3B3B" w:rsidP="00DB3B3B">
      <w:pPr>
        <w:pStyle w:val="StandardBlock"/>
        <w:rPr>
          <w:lang w:val="fr-FR"/>
        </w:rPr>
      </w:pPr>
      <w:r w:rsidRPr="00237E35">
        <w:rPr>
          <w:lang w:val="fr-FR"/>
        </w:rPr>
        <w:t xml:space="preserve">La mise en </w:t>
      </w:r>
      <w:r w:rsidR="003362DB" w:rsidRPr="00237E35">
        <w:rPr>
          <w:lang w:val="fr-FR"/>
        </w:rPr>
        <w:t>œuvre</w:t>
      </w:r>
      <w:r w:rsidRPr="00237E35">
        <w:rPr>
          <w:lang w:val="fr-FR"/>
        </w:rPr>
        <w:t xml:space="preserve"> et le meulage des éléments sont soumis aux directives des fournisseurs de profilés.</w:t>
      </w:r>
    </w:p>
    <w:p w:rsidR="00DB3B3B" w:rsidRPr="008B2E55" w:rsidRDefault="00DB3B3B" w:rsidP="00DB3B3B">
      <w:pPr>
        <w:pStyle w:val="StandardBlock"/>
        <w:rPr>
          <w:lang w:val="fr-FR"/>
        </w:rPr>
      </w:pPr>
      <w:r w:rsidRPr="008B2E55">
        <w:rPr>
          <w:lang w:val="fr-FR"/>
        </w:rPr>
        <w:t>Profil en acier zingué par électrolyse :</w:t>
      </w:r>
    </w:p>
    <w:p w:rsidR="00DB3B3B" w:rsidRPr="00E20088" w:rsidRDefault="00DB3B3B" w:rsidP="00DB3B3B">
      <w:pPr>
        <w:pStyle w:val="StandardBlock"/>
        <w:rPr>
          <w:color w:val="FF0000"/>
          <w:lang w:val="fr-FR"/>
        </w:rPr>
      </w:pPr>
      <w:r w:rsidRPr="00E20088">
        <w:rPr>
          <w:color w:val="FF0000"/>
          <w:lang w:val="fr-FR"/>
        </w:rPr>
        <w:t xml:space="preserve">Léger sablage et </w:t>
      </w:r>
      <w:proofErr w:type="spellStart"/>
      <w:r w:rsidRPr="00E20088">
        <w:rPr>
          <w:color w:val="FF0000"/>
          <w:lang w:val="fr-FR"/>
        </w:rPr>
        <w:t>thermolaquage</w:t>
      </w:r>
      <w:proofErr w:type="spellEnd"/>
      <w:r w:rsidRPr="00E20088">
        <w:rPr>
          <w:color w:val="FF0000"/>
          <w:lang w:val="fr-FR"/>
        </w:rPr>
        <w:t xml:space="preserve">, ép. 70 - 90 </w:t>
      </w:r>
      <w:r w:rsidRPr="00E20088">
        <w:rPr>
          <w:color w:val="FF0000"/>
        </w:rPr>
        <w:t>μ</w:t>
      </w:r>
      <w:proofErr w:type="spellStart"/>
      <w:r w:rsidRPr="00E20088">
        <w:rPr>
          <w:color w:val="FF0000"/>
          <w:lang w:val="fr-FR"/>
        </w:rPr>
        <w:t>m.RAL</w:t>
      </w:r>
      <w:proofErr w:type="spellEnd"/>
      <w:r w:rsidRPr="00E20088">
        <w:rPr>
          <w:color w:val="FF0000"/>
          <w:lang w:val="fr-FR"/>
        </w:rPr>
        <w:t>, IGP ou NCS</w:t>
      </w:r>
    </w:p>
    <w:p w:rsidR="00DB3B3B" w:rsidRPr="00E20088" w:rsidRDefault="00DB3B3B" w:rsidP="00DB3B3B">
      <w:pPr>
        <w:pStyle w:val="StandardBlock"/>
        <w:rPr>
          <w:color w:val="FF0000"/>
          <w:lang w:val="fr-FR"/>
        </w:rPr>
      </w:pPr>
      <w:r w:rsidRPr="00E20088">
        <w:rPr>
          <w:color w:val="FF0000"/>
          <w:lang w:val="fr-FR"/>
        </w:rPr>
        <w:t xml:space="preserve">Couleur à choix.................................................................. </w:t>
      </w:r>
    </w:p>
    <w:p w:rsidR="00E34A21" w:rsidRDefault="00E34A21" w:rsidP="00D03555">
      <w:pPr>
        <w:pStyle w:val="StandardBlock"/>
        <w:rPr>
          <w:color w:val="FF0000"/>
          <w:u w:val="single"/>
          <w:lang w:val="fr-FR"/>
        </w:rPr>
      </w:pPr>
    </w:p>
    <w:p w:rsidR="00DB3B3B" w:rsidRPr="00235B10" w:rsidRDefault="00DB3B3B" w:rsidP="00DB3B3B">
      <w:pPr>
        <w:pStyle w:val="StandardTitel"/>
        <w:rPr>
          <w:u w:val="single"/>
          <w:lang w:val="fr-FR"/>
        </w:rPr>
      </w:pPr>
      <w:r w:rsidRPr="00235B10">
        <w:rPr>
          <w:u w:val="single"/>
          <w:lang w:val="fr-FR"/>
        </w:rPr>
        <w:t>Parcloses</w:t>
      </w:r>
    </w:p>
    <w:p w:rsidR="00DB3B3B" w:rsidRPr="00E20088" w:rsidRDefault="00DB3B3B" w:rsidP="00DB3B3B">
      <w:pPr>
        <w:pStyle w:val="Variante"/>
        <w:rPr>
          <w:i w:val="0"/>
          <w:iCs w:val="0"/>
          <w:color w:val="auto"/>
          <w:sz w:val="20"/>
          <w:lang w:val="fr-FR"/>
        </w:rPr>
      </w:pPr>
      <w:r w:rsidRPr="00E20088">
        <w:rPr>
          <w:i w:val="0"/>
          <w:iCs w:val="0"/>
          <w:color w:val="auto"/>
          <w:sz w:val="20"/>
          <w:lang w:val="fr-FR"/>
        </w:rPr>
        <w:t xml:space="preserve">Variante A :  "à </w:t>
      </w:r>
      <w:proofErr w:type="spellStart"/>
      <w:r w:rsidRPr="00E20088">
        <w:rPr>
          <w:i w:val="0"/>
          <w:iCs w:val="0"/>
          <w:color w:val="auto"/>
          <w:sz w:val="20"/>
          <w:lang w:val="fr-FR"/>
        </w:rPr>
        <w:t>clipser</w:t>
      </w:r>
      <w:proofErr w:type="spellEnd"/>
      <w:r w:rsidRPr="00E20088">
        <w:rPr>
          <w:i w:val="0"/>
          <w:iCs w:val="0"/>
          <w:color w:val="auto"/>
          <w:sz w:val="20"/>
          <w:lang w:val="fr-FR"/>
        </w:rPr>
        <w:t>" (</w:t>
      </w:r>
      <w:r w:rsidR="00852647">
        <w:rPr>
          <w:i w:val="0"/>
          <w:iCs w:val="0"/>
          <w:color w:val="auto"/>
          <w:sz w:val="20"/>
          <w:lang w:val="fr-FR"/>
        </w:rPr>
        <w:t>standard</w:t>
      </w:r>
      <w:r w:rsidRPr="00E20088">
        <w:rPr>
          <w:i w:val="0"/>
          <w:iCs w:val="0"/>
          <w:color w:val="auto"/>
          <w:sz w:val="20"/>
          <w:lang w:val="fr-FR"/>
        </w:rPr>
        <w:t>):</w:t>
      </w:r>
    </w:p>
    <w:p w:rsidR="00DB3B3B" w:rsidRPr="00E20088" w:rsidRDefault="00DB3B3B" w:rsidP="00DB3B3B">
      <w:pPr>
        <w:pStyle w:val="StandardBlock"/>
        <w:rPr>
          <w:color w:val="FF0000"/>
          <w:lang w:val="fr-FR"/>
        </w:rPr>
      </w:pPr>
      <w:r w:rsidRPr="00E20088">
        <w:rPr>
          <w:color w:val="FF0000"/>
          <w:lang w:val="fr-FR"/>
        </w:rPr>
        <w:t xml:space="preserve">Parcloses </w:t>
      </w:r>
      <w:proofErr w:type="spellStart"/>
      <w:r w:rsidRPr="00E20088">
        <w:rPr>
          <w:color w:val="FF0000"/>
          <w:lang w:val="fr-FR"/>
        </w:rPr>
        <w:t>clipsées</w:t>
      </w:r>
      <w:proofErr w:type="spellEnd"/>
      <w:r w:rsidRPr="00E20088">
        <w:rPr>
          <w:color w:val="FF0000"/>
          <w:lang w:val="fr-FR"/>
        </w:rPr>
        <w:t xml:space="preserve"> sur des boutons de fixation cachés.</w:t>
      </w:r>
    </w:p>
    <w:p w:rsidR="00DB3B3B" w:rsidRPr="00E20088" w:rsidRDefault="00DB3B3B" w:rsidP="00DB3B3B">
      <w:pPr>
        <w:pStyle w:val="Variante"/>
        <w:rPr>
          <w:i w:val="0"/>
          <w:iCs w:val="0"/>
          <w:color w:val="auto"/>
          <w:sz w:val="20"/>
          <w:lang w:val="fr-FR"/>
        </w:rPr>
      </w:pPr>
      <w:r w:rsidRPr="00E20088">
        <w:rPr>
          <w:i w:val="0"/>
          <w:iCs w:val="0"/>
          <w:color w:val="auto"/>
          <w:sz w:val="20"/>
          <w:lang w:val="fr-FR"/>
        </w:rPr>
        <w:t>Variante B:  "à visser":</w:t>
      </w:r>
    </w:p>
    <w:p w:rsidR="00DB3B3B" w:rsidRPr="00E20088" w:rsidRDefault="00DB3B3B" w:rsidP="00DB3B3B">
      <w:pPr>
        <w:pStyle w:val="StandardBlock"/>
        <w:rPr>
          <w:color w:val="FF0000"/>
          <w:lang w:val="fr-FR"/>
        </w:rPr>
      </w:pPr>
      <w:r w:rsidRPr="007B2D24">
        <w:rPr>
          <w:color w:val="FF0000"/>
          <w:lang w:val="fr-FR"/>
        </w:rPr>
        <w:t xml:space="preserve">Parcloses en acier équerre, ép. 3mm. </w:t>
      </w:r>
      <w:r w:rsidRPr="00E20088">
        <w:rPr>
          <w:color w:val="FF0000"/>
          <w:lang w:val="fr-FR"/>
        </w:rPr>
        <w:t>Equerres coupés à l’onglet et vissés à l’aide de vis imbus visibles.</w:t>
      </w:r>
    </w:p>
    <w:p w:rsidR="00DB3B3B" w:rsidRDefault="00DB3B3B" w:rsidP="00DB3B3B">
      <w:pPr>
        <w:pStyle w:val="StandardBlock"/>
        <w:rPr>
          <w:lang w:val="fr-FR"/>
        </w:rPr>
      </w:pPr>
    </w:p>
    <w:p w:rsidR="008A4813" w:rsidRPr="00A24094" w:rsidRDefault="008A4813" w:rsidP="008A4813">
      <w:pPr>
        <w:pStyle w:val="StandardTitel"/>
        <w:rPr>
          <w:u w:val="single"/>
          <w:lang w:val="fr-FR"/>
        </w:rPr>
      </w:pPr>
      <w:r w:rsidRPr="00A24094">
        <w:rPr>
          <w:u w:val="single"/>
          <w:lang w:val="fr-FR"/>
        </w:rPr>
        <w:t>Elargissement des cadres</w:t>
      </w:r>
      <w:r>
        <w:rPr>
          <w:u w:val="single"/>
          <w:lang w:val="fr-FR"/>
        </w:rPr>
        <w:t xml:space="preserve"> totalement affleurés aux vantaux</w:t>
      </w:r>
    </w:p>
    <w:p w:rsidR="008A4813" w:rsidRDefault="008A4813" w:rsidP="008A4813">
      <w:pPr>
        <w:pStyle w:val="StandardBlock"/>
        <w:rPr>
          <w:lang w:val="fr-FR"/>
        </w:rPr>
      </w:pPr>
      <w:r w:rsidRPr="00CD36ED">
        <w:rPr>
          <w:lang w:val="fr-FR"/>
        </w:rPr>
        <w:t xml:space="preserve">Les cadres et socles </w:t>
      </w:r>
      <w:r>
        <w:rPr>
          <w:lang w:val="fr-FR"/>
        </w:rPr>
        <w:t>qui doivent être élargis devront respecter l’épaisseur de profil de 65mm maximum.</w:t>
      </w:r>
    </w:p>
    <w:p w:rsidR="008A4813" w:rsidRDefault="008A4813" w:rsidP="008A4813">
      <w:pPr>
        <w:pStyle w:val="StandardBlock"/>
        <w:rPr>
          <w:lang w:val="fr-FR"/>
        </w:rPr>
      </w:pPr>
      <w:r w:rsidRPr="00CD36ED">
        <w:rPr>
          <w:lang w:val="fr-FR"/>
        </w:rPr>
        <w:t xml:space="preserve">Les </w:t>
      </w:r>
      <w:r>
        <w:rPr>
          <w:lang w:val="fr-FR"/>
        </w:rPr>
        <w:t xml:space="preserve">élargissements des cadres figurent sur les plans d’architecte. Ils font intégralement partie de la soumission et ils sont inclus dans les prix unitaires. </w:t>
      </w:r>
    </w:p>
    <w:p w:rsidR="00DB3B3B" w:rsidRDefault="00DB3B3B" w:rsidP="00DB3B3B">
      <w:pPr>
        <w:pStyle w:val="StandardBlock"/>
        <w:rPr>
          <w:lang w:val="fr-FR"/>
        </w:rPr>
      </w:pPr>
    </w:p>
    <w:p w:rsidR="00DB3B3B" w:rsidRPr="00235B10" w:rsidRDefault="00DB3B3B" w:rsidP="00DB3B3B">
      <w:pPr>
        <w:pStyle w:val="StandardTitel"/>
        <w:rPr>
          <w:u w:val="single"/>
          <w:lang w:val="fr-FR"/>
        </w:rPr>
      </w:pPr>
      <w:r w:rsidRPr="00235B10">
        <w:rPr>
          <w:u w:val="single"/>
          <w:lang w:val="fr-FR"/>
        </w:rPr>
        <w:t>Réduction phonique</w:t>
      </w:r>
    </w:p>
    <w:p w:rsidR="00DB3B3B" w:rsidRDefault="00DB3B3B" w:rsidP="00DB3B3B">
      <w:pPr>
        <w:pStyle w:val="StandardBlock"/>
        <w:rPr>
          <w:lang w:val="fr-FR"/>
        </w:rPr>
      </w:pPr>
      <w:r w:rsidRPr="00CD36ED">
        <w:rPr>
          <w:lang w:val="fr-FR"/>
        </w:rPr>
        <w:t xml:space="preserve">Les valeurs de réduction phonique sont définies </w:t>
      </w:r>
      <w:r>
        <w:rPr>
          <w:lang w:val="fr-FR"/>
        </w:rPr>
        <w:t>dans les articles unitaires.</w:t>
      </w:r>
    </w:p>
    <w:p w:rsidR="00DB3B3B" w:rsidRPr="00001044" w:rsidRDefault="00DB3B3B" w:rsidP="00DB3B3B">
      <w:pPr>
        <w:pStyle w:val="StandardBlock"/>
        <w:rPr>
          <w:lang w:val="fr-FR"/>
        </w:rPr>
      </w:pPr>
    </w:p>
    <w:p w:rsidR="00DB3B3B" w:rsidRPr="00235B10" w:rsidRDefault="00DB3B3B" w:rsidP="00DB3B3B">
      <w:pPr>
        <w:pStyle w:val="StandardTitel"/>
        <w:rPr>
          <w:u w:val="single"/>
          <w:lang w:val="fr-FR"/>
        </w:rPr>
      </w:pPr>
      <w:r w:rsidRPr="00235B10">
        <w:rPr>
          <w:u w:val="single"/>
          <w:lang w:val="fr-FR"/>
        </w:rPr>
        <w:t>Joint sous vantail</w:t>
      </w:r>
    </w:p>
    <w:p w:rsidR="00DB3B3B" w:rsidRDefault="00DB3B3B" w:rsidP="00DB3B3B">
      <w:pPr>
        <w:pStyle w:val="Variante"/>
        <w:spacing w:before="0"/>
        <w:rPr>
          <w:i w:val="0"/>
          <w:iCs w:val="0"/>
          <w:color w:val="auto"/>
          <w:sz w:val="20"/>
          <w:lang w:val="fr-FR"/>
        </w:rPr>
      </w:pPr>
      <w:r>
        <w:rPr>
          <w:i w:val="0"/>
          <w:iCs w:val="0"/>
          <w:color w:val="auto"/>
          <w:sz w:val="20"/>
          <w:lang w:val="fr-FR"/>
        </w:rPr>
        <w:t>Jeu libre de 10mm avec galet de guidage des vantaux invisible.</w:t>
      </w:r>
    </w:p>
    <w:p w:rsidR="00DB3B3B" w:rsidRPr="009969FF" w:rsidRDefault="00DB3B3B" w:rsidP="00DB3B3B">
      <w:pPr>
        <w:pStyle w:val="Variante"/>
        <w:spacing w:before="0"/>
        <w:rPr>
          <w:i w:val="0"/>
          <w:iCs w:val="0"/>
          <w:color w:val="auto"/>
          <w:sz w:val="20"/>
          <w:lang w:val="fr-FR"/>
        </w:rPr>
      </w:pPr>
      <w:r w:rsidRPr="009969FF">
        <w:rPr>
          <w:i w:val="0"/>
          <w:iCs w:val="0"/>
          <w:color w:val="auto"/>
          <w:sz w:val="20"/>
          <w:lang w:val="fr-FR"/>
        </w:rPr>
        <w:t>Pas de rail de sol, passage libre de joint.</w:t>
      </w:r>
    </w:p>
    <w:p w:rsidR="00A706F9" w:rsidRDefault="00A706F9" w:rsidP="009C5C81">
      <w:pPr>
        <w:pStyle w:val="StandardBlock"/>
        <w:rPr>
          <w:lang w:val="fr-FR"/>
        </w:rPr>
      </w:pPr>
    </w:p>
    <w:p w:rsidR="00DB3B3B" w:rsidRPr="00235B10" w:rsidRDefault="00DB3B3B" w:rsidP="00DB3B3B">
      <w:pPr>
        <w:pStyle w:val="StandardTitel"/>
        <w:rPr>
          <w:u w:val="single"/>
          <w:lang w:val="fr-FR"/>
        </w:rPr>
      </w:pPr>
      <w:r w:rsidRPr="00235B10">
        <w:rPr>
          <w:u w:val="single"/>
          <w:lang w:val="fr-FR"/>
        </w:rPr>
        <w:t>Remplissages</w:t>
      </w:r>
    </w:p>
    <w:p w:rsidR="00DB3B3B" w:rsidRDefault="00DB3B3B" w:rsidP="00DB3B3B">
      <w:pPr>
        <w:pStyle w:val="StandardBlock"/>
        <w:rPr>
          <w:lang w:val="fr-FR"/>
        </w:rPr>
      </w:pPr>
      <w:r>
        <w:rPr>
          <w:lang w:val="fr-FR"/>
        </w:rPr>
        <w:t>Seuls les verres et panneaux de dimensions et de surface ayant été testés dans le système de profilés proposé sont autorisés</w:t>
      </w:r>
      <w:r w:rsidRPr="008711F2">
        <w:rPr>
          <w:lang w:val="fr-FR"/>
        </w:rPr>
        <w:t>.</w:t>
      </w:r>
      <w:r>
        <w:rPr>
          <w:lang w:val="fr-FR"/>
        </w:rPr>
        <w:t xml:space="preserve"> Le calage des remplissages se fera avec des cales incombustibles.</w:t>
      </w:r>
    </w:p>
    <w:p w:rsidR="00AF78C6" w:rsidRPr="00D100F5" w:rsidRDefault="00AF78C6" w:rsidP="00AF78C6">
      <w:pPr>
        <w:pStyle w:val="StandardBlock"/>
        <w:rPr>
          <w:color w:val="FF0000"/>
          <w:lang w:val="fr-FR"/>
        </w:rPr>
      </w:pPr>
      <w:r>
        <w:rPr>
          <w:lang w:val="fr-FR"/>
        </w:rPr>
        <w:t>Il est important d’indiquer les cas d’exposition aux conditions climatiques (température, UV etc.) car certains verres y sont sensibles et doivent être produits en fonction de ces données.</w:t>
      </w:r>
      <w:r>
        <w:rPr>
          <w:color w:val="FF0000"/>
          <w:lang w:val="fr-FR"/>
        </w:rPr>
        <w:t xml:space="preserve"> </w:t>
      </w:r>
      <w:r w:rsidRPr="00D100F5">
        <w:rPr>
          <w:color w:val="FF0000"/>
          <w:lang w:val="fr-FR"/>
        </w:rPr>
        <w:t xml:space="preserve"> </w:t>
      </w:r>
    </w:p>
    <w:p w:rsidR="00AF78C6" w:rsidRDefault="00AF78C6" w:rsidP="00DB3B3B">
      <w:pPr>
        <w:pStyle w:val="StandardTitel"/>
        <w:rPr>
          <w:u w:val="single"/>
          <w:lang w:val="fr-FR"/>
        </w:rPr>
      </w:pPr>
    </w:p>
    <w:p w:rsidR="00B84286" w:rsidRDefault="00B84286" w:rsidP="00DB3B3B">
      <w:pPr>
        <w:pStyle w:val="StandardTitel"/>
        <w:rPr>
          <w:u w:val="single"/>
          <w:lang w:val="fr-FR"/>
        </w:rPr>
      </w:pPr>
      <w:r>
        <w:rPr>
          <w:u w:val="single"/>
          <w:lang w:val="fr-FR"/>
        </w:rPr>
        <w:t>Verres</w:t>
      </w:r>
    </w:p>
    <w:p w:rsidR="00B84286" w:rsidRDefault="00B84286" w:rsidP="00B84286">
      <w:pPr>
        <w:pStyle w:val="StandardBlock"/>
        <w:rPr>
          <w:lang w:val="fr-FR"/>
        </w:rPr>
      </w:pPr>
      <w:r>
        <w:rPr>
          <w:lang w:val="fr-FR"/>
        </w:rPr>
        <w:t>Les verres de sécurité devront être conformes aux directives du SIGAB 002.</w:t>
      </w:r>
    </w:p>
    <w:p w:rsidR="00B84286" w:rsidRDefault="00B84286" w:rsidP="00B84286">
      <w:pPr>
        <w:pStyle w:val="StandardBlock"/>
        <w:rPr>
          <w:rFonts w:cs="Arial"/>
          <w:lang w:val="fr-FR"/>
        </w:rPr>
      </w:pPr>
      <w:r w:rsidRPr="00D50881">
        <w:rPr>
          <w:rFonts w:cs="Arial"/>
          <w:lang w:val="fr-FR"/>
        </w:rPr>
        <w:t>Veuil</w:t>
      </w:r>
      <w:r>
        <w:rPr>
          <w:rFonts w:cs="Arial"/>
          <w:lang w:val="fr-FR"/>
        </w:rPr>
        <w:t>lez suivre les recommandations du fournisseur de verres en ce qui concerne leur mise en œuvre, leur dimensionnement, le stockage, le calage, etc...</w:t>
      </w:r>
    </w:p>
    <w:p w:rsidR="00B84286" w:rsidRDefault="00B84286" w:rsidP="00DB3B3B">
      <w:pPr>
        <w:pStyle w:val="StandardTitel"/>
        <w:rPr>
          <w:u w:val="single"/>
          <w:lang w:val="fr-FR"/>
        </w:rPr>
      </w:pPr>
    </w:p>
    <w:p w:rsidR="00DB3B3B" w:rsidRPr="00235B10" w:rsidRDefault="00DB3B3B" w:rsidP="00DB3B3B">
      <w:pPr>
        <w:pStyle w:val="StandardTitel"/>
        <w:rPr>
          <w:u w:val="single"/>
          <w:lang w:val="fr-FR"/>
        </w:rPr>
      </w:pPr>
      <w:r w:rsidRPr="00235B10">
        <w:rPr>
          <w:u w:val="single"/>
          <w:lang w:val="fr-FR"/>
        </w:rPr>
        <w:t>Verres anti-feu EI30</w:t>
      </w:r>
    </w:p>
    <w:p w:rsidR="00DB3B3B" w:rsidRPr="00A6156E" w:rsidRDefault="00DB3B3B" w:rsidP="00DB3B3B">
      <w:pPr>
        <w:pStyle w:val="StandardBlock"/>
        <w:rPr>
          <w:lang w:val="fr-FR"/>
        </w:rPr>
      </w:pPr>
      <w:r>
        <w:rPr>
          <w:lang w:val="fr-FR"/>
        </w:rPr>
        <w:t xml:space="preserve">Types de verres EI30 </w:t>
      </w:r>
      <w:proofErr w:type="spellStart"/>
      <w:r>
        <w:rPr>
          <w:lang w:val="fr-FR"/>
        </w:rPr>
        <w:t>p.ex</w:t>
      </w:r>
      <w:proofErr w:type="spellEnd"/>
      <w:r>
        <w:rPr>
          <w:lang w:val="fr-FR"/>
        </w:rPr>
        <w:t xml:space="preserve"> : </w:t>
      </w:r>
      <w:proofErr w:type="spellStart"/>
      <w:r>
        <w:rPr>
          <w:lang w:val="fr-FR"/>
        </w:rPr>
        <w:t>Contraflam</w:t>
      </w:r>
      <w:proofErr w:type="spellEnd"/>
      <w:r>
        <w:rPr>
          <w:lang w:val="fr-FR"/>
        </w:rPr>
        <w:t xml:space="preserve">, </w:t>
      </w:r>
      <w:proofErr w:type="spellStart"/>
      <w:r w:rsidRPr="00A6156E">
        <w:rPr>
          <w:lang w:val="fr-FR"/>
        </w:rPr>
        <w:t>Pyrostop</w:t>
      </w:r>
      <w:proofErr w:type="spellEnd"/>
      <w:r w:rsidRPr="00A6156E">
        <w:rPr>
          <w:lang w:val="fr-FR"/>
        </w:rPr>
        <w:t xml:space="preserve"> </w:t>
      </w:r>
      <w:r>
        <w:rPr>
          <w:lang w:val="fr-FR"/>
        </w:rPr>
        <w:t>ou</w:t>
      </w:r>
      <w:r w:rsidRPr="00A6156E">
        <w:rPr>
          <w:lang w:val="fr-FR"/>
        </w:rPr>
        <w:t xml:space="preserve"> </w:t>
      </w:r>
      <w:proofErr w:type="spellStart"/>
      <w:r>
        <w:rPr>
          <w:lang w:val="fr-FR"/>
        </w:rPr>
        <w:t>Fireswiss</w:t>
      </w:r>
      <w:proofErr w:type="spellEnd"/>
      <w:r w:rsidRPr="00A6156E">
        <w:rPr>
          <w:lang w:val="fr-FR"/>
        </w:rPr>
        <w:t>.</w:t>
      </w:r>
    </w:p>
    <w:p w:rsidR="00DB3B3B" w:rsidRPr="008C5926" w:rsidRDefault="00DB3B3B" w:rsidP="00DB3B3B">
      <w:pPr>
        <w:pStyle w:val="StandardBlock"/>
        <w:rPr>
          <w:color w:val="3366FF"/>
          <w:lang w:val="fr-FR"/>
        </w:rPr>
      </w:pPr>
      <w:r w:rsidRPr="008C5926">
        <w:rPr>
          <w:color w:val="3366FF"/>
          <w:lang w:val="fr-FR"/>
        </w:rPr>
        <w:t>Verre proposé, marque: .................................................</w:t>
      </w:r>
    </w:p>
    <w:p w:rsidR="00DB3B3B" w:rsidRDefault="00DB3B3B" w:rsidP="00DB3B3B">
      <w:pPr>
        <w:pStyle w:val="StandardBlock"/>
        <w:rPr>
          <w:lang w:val="fr-FR"/>
        </w:rPr>
      </w:pPr>
    </w:p>
    <w:p w:rsidR="00DB3B3B" w:rsidRPr="00235B10" w:rsidRDefault="00DB3B3B" w:rsidP="00DB3B3B">
      <w:pPr>
        <w:pStyle w:val="StandardTitel"/>
        <w:rPr>
          <w:u w:val="single"/>
          <w:lang w:val="fr-FR"/>
        </w:rPr>
      </w:pPr>
      <w:r w:rsidRPr="00235B10">
        <w:rPr>
          <w:u w:val="single"/>
          <w:lang w:val="fr-FR"/>
        </w:rPr>
        <w:t>Panneaux sandwiches EI30</w:t>
      </w:r>
    </w:p>
    <w:p w:rsidR="00DB3B3B" w:rsidRDefault="00DB3B3B" w:rsidP="00DB3B3B">
      <w:pPr>
        <w:pStyle w:val="StandardBlock"/>
        <w:rPr>
          <w:lang w:val="fr-FR"/>
        </w:rPr>
      </w:pPr>
      <w:r>
        <w:rPr>
          <w:lang w:val="fr-FR"/>
        </w:rPr>
        <w:t xml:space="preserve">Eléments homologués: </w:t>
      </w:r>
      <w:proofErr w:type="spellStart"/>
      <w:r w:rsidRPr="00EC45D3">
        <w:rPr>
          <w:lang w:val="fr-FR"/>
        </w:rPr>
        <w:t>Promatect</w:t>
      </w:r>
      <w:proofErr w:type="spellEnd"/>
      <w:r w:rsidRPr="00EC45D3">
        <w:rPr>
          <w:lang w:val="fr-FR"/>
        </w:rPr>
        <w:t xml:space="preserve"> H</w:t>
      </w:r>
      <w:r>
        <w:rPr>
          <w:lang w:val="fr-FR"/>
        </w:rPr>
        <w:t xml:space="preserve">, GKF anti-feu ou </w:t>
      </w:r>
      <w:proofErr w:type="spellStart"/>
      <w:r>
        <w:rPr>
          <w:lang w:val="fr-FR"/>
        </w:rPr>
        <w:t>Aestuvert</w:t>
      </w:r>
      <w:proofErr w:type="spellEnd"/>
      <w:r>
        <w:rPr>
          <w:lang w:val="fr-FR"/>
        </w:rPr>
        <w:t>.</w:t>
      </w:r>
      <w:r w:rsidRPr="00EC45D3">
        <w:rPr>
          <w:lang w:val="fr-FR"/>
        </w:rPr>
        <w:t xml:space="preserve"> </w:t>
      </w:r>
      <w:r>
        <w:rPr>
          <w:lang w:val="fr-FR"/>
        </w:rPr>
        <w:t>Panneaux recouverts sur deux faces par de la tôle acier de 1,5mm d’épaisseur</w:t>
      </w:r>
      <w:r w:rsidRPr="00EC45D3">
        <w:rPr>
          <w:lang w:val="fr-FR"/>
        </w:rPr>
        <w:t xml:space="preserve">, </w:t>
      </w:r>
      <w:r>
        <w:rPr>
          <w:lang w:val="fr-FR"/>
        </w:rPr>
        <w:t>bande intumescente montée en fond de battue.</w:t>
      </w:r>
      <w:r w:rsidR="00B66124">
        <w:rPr>
          <w:lang w:val="fr-FR"/>
        </w:rPr>
        <w:t xml:space="preserve"> Voir fiches techniques</w:t>
      </w:r>
    </w:p>
    <w:p w:rsidR="00DB3B3B" w:rsidRDefault="00DB3B3B" w:rsidP="00DB3B3B">
      <w:pPr>
        <w:pStyle w:val="StandardTitel"/>
        <w:rPr>
          <w:lang w:val="fr-FR"/>
        </w:rPr>
      </w:pPr>
    </w:p>
    <w:p w:rsidR="00DB3B3B" w:rsidRPr="00235B10" w:rsidRDefault="00DB3B3B" w:rsidP="00DB3B3B">
      <w:pPr>
        <w:pStyle w:val="StandardTitel"/>
        <w:rPr>
          <w:u w:val="single"/>
          <w:lang w:val="fr-FR"/>
        </w:rPr>
      </w:pPr>
      <w:r w:rsidRPr="00235B10">
        <w:rPr>
          <w:u w:val="single"/>
          <w:lang w:val="fr-FR"/>
        </w:rPr>
        <w:t>Pose des verres et panneaux sandwiches</w:t>
      </w:r>
    </w:p>
    <w:p w:rsidR="00DB3B3B" w:rsidRPr="00EC45D3" w:rsidRDefault="00DB3B3B" w:rsidP="00DB3B3B">
      <w:pPr>
        <w:pStyle w:val="StandardBlock"/>
        <w:rPr>
          <w:lang w:val="fr-FR"/>
        </w:rPr>
      </w:pPr>
      <w:r w:rsidRPr="00EC45D3">
        <w:rPr>
          <w:lang w:val="fr-FR"/>
        </w:rPr>
        <w:t>Variante "au silicone":</w:t>
      </w:r>
    </w:p>
    <w:p w:rsidR="00DB3B3B" w:rsidRPr="00E20088" w:rsidRDefault="00DB3B3B" w:rsidP="00DB3B3B">
      <w:pPr>
        <w:pStyle w:val="StandardBlock"/>
        <w:rPr>
          <w:color w:val="FF0000"/>
          <w:lang w:val="fr-FR"/>
        </w:rPr>
      </w:pPr>
      <w:r w:rsidRPr="00E20088">
        <w:rPr>
          <w:color w:val="FF0000"/>
          <w:lang w:val="fr-FR"/>
        </w:rPr>
        <w:lastRenderedPageBreak/>
        <w:t>Bandes céramique et silicone standard.</w:t>
      </w:r>
    </w:p>
    <w:p w:rsidR="00DB3B3B" w:rsidRPr="00EC45D3" w:rsidRDefault="00DB3B3B" w:rsidP="00DB3B3B">
      <w:pPr>
        <w:pStyle w:val="StandardBlock"/>
        <w:rPr>
          <w:lang w:val="fr-FR"/>
        </w:rPr>
      </w:pPr>
      <w:r w:rsidRPr="00EC45D3">
        <w:rPr>
          <w:lang w:val="fr-FR"/>
        </w:rPr>
        <w:t>Variante "à sec":</w:t>
      </w:r>
    </w:p>
    <w:p w:rsidR="00DB3B3B" w:rsidRDefault="00DB3B3B" w:rsidP="00DB3B3B">
      <w:pPr>
        <w:pStyle w:val="StandardBlock"/>
        <w:rPr>
          <w:color w:val="FF0000"/>
          <w:lang w:val="fr-FR"/>
        </w:rPr>
      </w:pPr>
      <w:r w:rsidRPr="00E20088">
        <w:rPr>
          <w:color w:val="FF0000"/>
          <w:lang w:val="fr-FR"/>
        </w:rPr>
        <w:t xml:space="preserve">Joint </w:t>
      </w:r>
      <w:r w:rsidR="00852647">
        <w:rPr>
          <w:color w:val="FF0000"/>
          <w:lang w:val="fr-FR"/>
        </w:rPr>
        <w:t>EPDM</w:t>
      </w:r>
      <w:r w:rsidRPr="00E20088">
        <w:rPr>
          <w:color w:val="FF0000"/>
          <w:lang w:val="fr-FR"/>
        </w:rPr>
        <w:t>.</w:t>
      </w:r>
    </w:p>
    <w:p w:rsidR="00416676" w:rsidRPr="00235B10" w:rsidRDefault="00416676" w:rsidP="00DC0D9D">
      <w:pPr>
        <w:pStyle w:val="StandardTitel"/>
        <w:rPr>
          <w:u w:val="single"/>
          <w:lang w:val="fr-FR"/>
        </w:rPr>
      </w:pPr>
      <w:r w:rsidRPr="00235B10">
        <w:rPr>
          <w:u w:val="single"/>
          <w:lang w:val="fr-FR"/>
        </w:rPr>
        <w:t>Accessoires et ferrements</w:t>
      </w:r>
    </w:p>
    <w:p w:rsidR="00416676" w:rsidRDefault="00416676" w:rsidP="00416676">
      <w:pPr>
        <w:pStyle w:val="StandardBlock"/>
        <w:rPr>
          <w:lang w:val="fr-FR"/>
        </w:rPr>
      </w:pPr>
      <w:r w:rsidRPr="00935DE9">
        <w:rPr>
          <w:lang w:val="fr-FR"/>
        </w:rPr>
        <w:t>Seuls les accessoires certifiés avec le système de profilés sont autorisés.</w:t>
      </w:r>
      <w:r>
        <w:rPr>
          <w:lang w:val="fr-FR"/>
        </w:rPr>
        <w:t xml:space="preserve"> Ils seront inclus dans les prix unitaires.</w:t>
      </w:r>
    </w:p>
    <w:p w:rsidR="00512F3E" w:rsidRPr="00935DE9" w:rsidRDefault="00512F3E" w:rsidP="00416676">
      <w:pPr>
        <w:pStyle w:val="StandardBlock"/>
        <w:rPr>
          <w:lang w:val="fr-FR"/>
        </w:rPr>
      </w:pPr>
      <w:r>
        <w:rPr>
          <w:lang w:val="fr-FR"/>
        </w:rPr>
        <w:t>Le système de coulissants est équipé d’un système anti pince doigts.</w:t>
      </w:r>
    </w:p>
    <w:p w:rsidR="00416676" w:rsidRPr="00EC45D3" w:rsidRDefault="00416676" w:rsidP="009C5C81">
      <w:pPr>
        <w:pStyle w:val="StandardBlock"/>
        <w:rPr>
          <w:lang w:val="fr-FR"/>
        </w:rPr>
      </w:pPr>
    </w:p>
    <w:p w:rsidR="00506506" w:rsidRPr="00235B10" w:rsidRDefault="00506506" w:rsidP="00506506">
      <w:pPr>
        <w:pStyle w:val="StandardTitel"/>
        <w:rPr>
          <w:u w:val="single"/>
          <w:lang w:val="fr-FR"/>
        </w:rPr>
      </w:pPr>
      <w:r w:rsidRPr="00235B10">
        <w:rPr>
          <w:u w:val="single"/>
          <w:lang w:val="fr-FR"/>
        </w:rPr>
        <w:t>Entrainement des vantaux</w:t>
      </w:r>
      <w:r w:rsidR="00C14D40" w:rsidRPr="00235B10">
        <w:rPr>
          <w:u w:val="single"/>
          <w:lang w:val="fr-FR"/>
        </w:rPr>
        <w:t xml:space="preserve"> par motorisation</w:t>
      </w:r>
      <w:r w:rsidRPr="00235B10">
        <w:rPr>
          <w:u w:val="single"/>
          <w:lang w:val="fr-FR"/>
        </w:rPr>
        <w:t> </w:t>
      </w:r>
      <w:r w:rsidR="006F7F46" w:rsidRPr="00235B10">
        <w:rPr>
          <w:u w:val="single"/>
          <w:lang w:val="fr-FR"/>
        </w:rPr>
        <w:t>homologuée</w:t>
      </w:r>
      <w:r w:rsidRPr="00235B10">
        <w:rPr>
          <w:u w:val="single"/>
          <w:lang w:val="fr-FR"/>
        </w:rPr>
        <w:t>:</w:t>
      </w:r>
    </w:p>
    <w:p w:rsidR="00DC0D9D" w:rsidRDefault="00DC0D9D" w:rsidP="00DC0D9D">
      <w:pPr>
        <w:pStyle w:val="StandardBlock"/>
        <w:rPr>
          <w:rStyle w:val="Lienhypertexte"/>
          <w:u w:val="none"/>
        </w:rPr>
      </w:pPr>
      <w:r w:rsidRPr="008D437F">
        <w:rPr>
          <w:rStyle w:val="Lienhypertexte"/>
          <w:u w:val="none"/>
          <w:lang w:val="de-DE"/>
        </w:rPr>
        <w:t xml:space="preserve">- </w:t>
      </w:r>
      <w:r w:rsidRPr="008D437F">
        <w:rPr>
          <w:rStyle w:val="Lienhypertexte"/>
          <w:u w:val="none"/>
        </w:rPr>
        <w:t xml:space="preserve">Gilgen </w:t>
      </w:r>
      <w:proofErr w:type="spellStart"/>
      <w:r>
        <w:rPr>
          <w:rStyle w:val="Lienhypertexte"/>
          <w:u w:val="none"/>
        </w:rPr>
        <w:t>Door</w:t>
      </w:r>
      <w:proofErr w:type="spellEnd"/>
      <w:r>
        <w:rPr>
          <w:rStyle w:val="Lienhypertexte"/>
          <w:u w:val="none"/>
        </w:rPr>
        <w:t xml:space="preserve"> Systems</w:t>
      </w:r>
    </w:p>
    <w:p w:rsidR="00DC0D9D" w:rsidRDefault="00DC0D9D" w:rsidP="00DC0D9D">
      <w:pPr>
        <w:pStyle w:val="StandardBlock"/>
        <w:rPr>
          <w:rStyle w:val="Lienhypertexte"/>
          <w:u w:val="none"/>
        </w:rPr>
      </w:pPr>
      <w:r>
        <w:rPr>
          <w:rStyle w:val="Lienhypertexte"/>
          <w:u w:val="none"/>
        </w:rPr>
        <w:t xml:space="preserve">- </w:t>
      </w:r>
      <w:proofErr w:type="spellStart"/>
      <w:r w:rsidRPr="008D437F">
        <w:rPr>
          <w:rStyle w:val="Lienhypertexte"/>
          <w:u w:val="none"/>
        </w:rPr>
        <w:t>Dormakaba</w:t>
      </w:r>
      <w:proofErr w:type="spellEnd"/>
    </w:p>
    <w:p w:rsidR="00DC0D9D" w:rsidRDefault="00DC0D9D" w:rsidP="00DC0D9D">
      <w:pPr>
        <w:pStyle w:val="StandardBlock"/>
        <w:rPr>
          <w:rStyle w:val="Lienhypertexte"/>
          <w:u w:val="none"/>
        </w:rPr>
      </w:pPr>
      <w:r>
        <w:rPr>
          <w:rStyle w:val="Lienhypertexte"/>
          <w:u w:val="none"/>
        </w:rPr>
        <w:t xml:space="preserve">- </w:t>
      </w:r>
      <w:proofErr w:type="spellStart"/>
      <w:r w:rsidRPr="008D437F">
        <w:rPr>
          <w:rStyle w:val="Lienhypertexte"/>
          <w:u w:val="none"/>
        </w:rPr>
        <w:t>Geze</w:t>
      </w:r>
      <w:proofErr w:type="spellEnd"/>
    </w:p>
    <w:p w:rsidR="00DC0D9D" w:rsidRDefault="00DC0D9D" w:rsidP="00DC0D9D">
      <w:pPr>
        <w:pStyle w:val="StandardBlock"/>
        <w:rPr>
          <w:rStyle w:val="Lienhypertexte"/>
          <w:u w:val="none"/>
        </w:rPr>
      </w:pPr>
      <w:r>
        <w:rPr>
          <w:rStyle w:val="Lienhypertexte"/>
          <w:u w:val="none"/>
        </w:rPr>
        <w:t xml:space="preserve">- </w:t>
      </w:r>
      <w:proofErr w:type="spellStart"/>
      <w:r w:rsidRPr="008D437F">
        <w:rPr>
          <w:rStyle w:val="Lienhypertexte"/>
          <w:u w:val="none"/>
        </w:rPr>
        <w:t>Record</w:t>
      </w:r>
      <w:proofErr w:type="spellEnd"/>
    </w:p>
    <w:p w:rsidR="00DC0D9D" w:rsidRPr="008D437F" w:rsidRDefault="00DC0D9D" w:rsidP="00DC0D9D">
      <w:pPr>
        <w:pStyle w:val="StandardBlock"/>
        <w:rPr>
          <w:rStyle w:val="Lienhypertexte"/>
          <w:u w:val="none"/>
          <w:lang w:val="fr-CH"/>
        </w:rPr>
      </w:pPr>
      <w:r w:rsidRPr="008D437F">
        <w:rPr>
          <w:rStyle w:val="Lienhypertexte"/>
          <w:u w:val="none"/>
          <w:lang w:val="fr-CH"/>
        </w:rPr>
        <w:t xml:space="preserve">- </w:t>
      </w:r>
      <w:proofErr w:type="spellStart"/>
      <w:r w:rsidRPr="008D437F">
        <w:rPr>
          <w:rStyle w:val="Lienhypertexte"/>
          <w:u w:val="none"/>
          <w:lang w:val="fr-CH"/>
        </w:rPr>
        <w:t>Tormax</w:t>
      </w:r>
      <w:proofErr w:type="spellEnd"/>
      <w:r w:rsidRPr="008D437F">
        <w:rPr>
          <w:rStyle w:val="Lienhypertexte"/>
          <w:u w:val="none"/>
          <w:lang w:val="fr-CH"/>
        </w:rPr>
        <w:t>.</w:t>
      </w:r>
    </w:p>
    <w:p w:rsidR="00DC0D9D" w:rsidRPr="004E7221" w:rsidRDefault="00C76AD7" w:rsidP="00C14D40">
      <w:pPr>
        <w:pStyle w:val="StandardBlock"/>
        <w:rPr>
          <w:lang w:val="fr-FR"/>
        </w:rPr>
      </w:pPr>
      <w:r w:rsidRPr="004E7221">
        <w:rPr>
          <w:lang w:val="fr-FR"/>
        </w:rPr>
        <w:t xml:space="preserve">Le profil élargi nécessaire à la réception de la poutre de motorisation sera dimensionné en collaboration avec le motoriste et en respect des homologations et de la documentation de mise en œuvre Forster </w:t>
      </w:r>
      <w:proofErr w:type="spellStart"/>
      <w:r w:rsidRPr="004E7221">
        <w:rPr>
          <w:lang w:val="fr-FR"/>
        </w:rPr>
        <w:t>fuego</w:t>
      </w:r>
      <w:proofErr w:type="spellEnd"/>
      <w:r w:rsidRPr="004E7221">
        <w:rPr>
          <w:lang w:val="fr-FR"/>
        </w:rPr>
        <w:t xml:space="preserve"> light</w:t>
      </w:r>
    </w:p>
    <w:p w:rsidR="00C76AD7" w:rsidRDefault="00C76AD7" w:rsidP="00C14D40">
      <w:pPr>
        <w:pStyle w:val="StandardBlock"/>
        <w:rPr>
          <w:color w:val="FF0000"/>
          <w:lang w:val="fr-FR"/>
        </w:rPr>
      </w:pPr>
    </w:p>
    <w:p w:rsidR="00506506" w:rsidRPr="002538BF" w:rsidRDefault="00506506" w:rsidP="00C14D40">
      <w:pPr>
        <w:pStyle w:val="StandardBlock"/>
        <w:rPr>
          <w:lang w:val="fr-FR"/>
        </w:rPr>
      </w:pPr>
      <w:r w:rsidRPr="002538BF">
        <w:rPr>
          <w:lang w:val="fr-FR"/>
        </w:rPr>
        <w:t>En cas de rupture de courant, la fermeture des vantaux sera assurée</w:t>
      </w:r>
      <w:r w:rsidR="00E9652C" w:rsidRPr="002538BF">
        <w:rPr>
          <w:lang w:val="fr-FR"/>
        </w:rPr>
        <w:t xml:space="preserve"> pour la durée de la classe incendie </w:t>
      </w:r>
      <w:r w:rsidRPr="002538BF">
        <w:rPr>
          <w:lang w:val="fr-FR"/>
        </w:rPr>
        <w:t>par une batterie logée dans la poutre de motorisation. Tous les radars nécessaires à l’ouverture et à la sécurité des usagers seront compris.</w:t>
      </w:r>
    </w:p>
    <w:p w:rsidR="00C14D40" w:rsidRPr="00C14D40" w:rsidRDefault="00C14D40" w:rsidP="00C14D40">
      <w:pPr>
        <w:pStyle w:val="StandardBlock"/>
        <w:rPr>
          <w:color w:val="FF0000"/>
          <w:lang w:val="fr-FR"/>
        </w:rPr>
      </w:pPr>
      <w:r>
        <w:rPr>
          <w:color w:val="FF0000"/>
          <w:lang w:val="fr-FR"/>
        </w:rPr>
        <w:t>Commande extérieur</w:t>
      </w:r>
      <w:r w:rsidR="002A3FE4">
        <w:rPr>
          <w:color w:val="FF0000"/>
          <w:lang w:val="fr-FR"/>
        </w:rPr>
        <w:t>e</w:t>
      </w:r>
      <w:r>
        <w:rPr>
          <w:color w:val="FF0000"/>
          <w:lang w:val="fr-FR"/>
        </w:rPr>
        <w:t>s à clé, à digicode ou a badge inclus.</w:t>
      </w:r>
      <w:r w:rsidR="002A3FE4">
        <w:rPr>
          <w:color w:val="FF0000"/>
          <w:lang w:val="fr-FR"/>
        </w:rPr>
        <w:t xml:space="preserve"> Commande à bouton intérieure.</w:t>
      </w:r>
    </w:p>
    <w:p w:rsidR="00C14D40" w:rsidRPr="002538BF" w:rsidRDefault="00C14D40" w:rsidP="00C14D40">
      <w:pPr>
        <w:pStyle w:val="StandardBlock"/>
        <w:rPr>
          <w:lang w:val="fr-FR"/>
        </w:rPr>
      </w:pPr>
      <w:r w:rsidRPr="002538BF">
        <w:rPr>
          <w:lang w:val="fr-FR"/>
        </w:rPr>
        <w:t>Branchement au secteur avec fiche CH 230V/50 Hz</w:t>
      </w:r>
    </w:p>
    <w:p w:rsidR="00C14D40" w:rsidRPr="002538BF" w:rsidRDefault="00F80513" w:rsidP="00C14D40">
      <w:pPr>
        <w:pStyle w:val="StandardBlock"/>
        <w:rPr>
          <w:lang w:val="fr-FR"/>
        </w:rPr>
      </w:pPr>
      <w:r w:rsidRPr="002538BF">
        <w:rPr>
          <w:lang w:val="fr-FR"/>
        </w:rPr>
        <w:t>Les verrous électriques de condamnation du mouvement d’ouverture des ouvrants à la française lorsque les portes coulissent sont inclus.</w:t>
      </w:r>
    </w:p>
    <w:p w:rsidR="00F80513" w:rsidRPr="00C14D40" w:rsidRDefault="00F80513" w:rsidP="00C14D40">
      <w:pPr>
        <w:pStyle w:val="StandardBlock"/>
        <w:rPr>
          <w:lang w:val="fr-FR"/>
        </w:rPr>
      </w:pPr>
    </w:p>
    <w:p w:rsidR="00506506" w:rsidRPr="003468A1" w:rsidRDefault="00506506" w:rsidP="00506506">
      <w:pPr>
        <w:pStyle w:val="StandardBlock"/>
        <w:rPr>
          <w:lang w:val="fr-FR"/>
        </w:rPr>
      </w:pPr>
      <w:r w:rsidRPr="003468A1">
        <w:rPr>
          <w:lang w:val="fr-FR"/>
        </w:rPr>
        <w:t>Fonction jour :</w:t>
      </w:r>
    </w:p>
    <w:p w:rsidR="00506506" w:rsidRPr="003468A1" w:rsidRDefault="00506506" w:rsidP="00506506">
      <w:pPr>
        <w:pStyle w:val="StandardBlock"/>
        <w:rPr>
          <w:lang w:val="fr-FR"/>
        </w:rPr>
      </w:pPr>
      <w:r w:rsidRPr="003468A1">
        <w:rPr>
          <w:lang w:val="fr-FR"/>
        </w:rPr>
        <w:t>La porte coulisse automatiquement.</w:t>
      </w:r>
      <w:r w:rsidR="00757BFB" w:rsidRPr="003468A1">
        <w:rPr>
          <w:lang w:val="fr-FR"/>
        </w:rPr>
        <w:t xml:space="preserve"> Les vantaux battants sont bloqués par un verrou électrique.</w:t>
      </w:r>
    </w:p>
    <w:p w:rsidR="00506506" w:rsidRPr="003468A1" w:rsidRDefault="00506506" w:rsidP="00506506">
      <w:pPr>
        <w:pStyle w:val="StandardBlock"/>
        <w:rPr>
          <w:lang w:val="fr-FR"/>
        </w:rPr>
      </w:pPr>
    </w:p>
    <w:p w:rsidR="00506506" w:rsidRPr="003468A1" w:rsidRDefault="00506506" w:rsidP="00506506">
      <w:pPr>
        <w:pStyle w:val="StandardBlock"/>
        <w:rPr>
          <w:lang w:val="fr-FR"/>
        </w:rPr>
      </w:pPr>
      <w:r w:rsidRPr="003468A1">
        <w:rPr>
          <w:lang w:val="fr-FR"/>
        </w:rPr>
        <w:t>Fonction nuit :</w:t>
      </w:r>
    </w:p>
    <w:p w:rsidR="00506506" w:rsidRPr="003468A1" w:rsidRDefault="00506506" w:rsidP="00506506">
      <w:pPr>
        <w:pStyle w:val="StandardBlock"/>
        <w:rPr>
          <w:lang w:val="fr-FR"/>
        </w:rPr>
      </w:pPr>
      <w:r w:rsidRPr="003468A1">
        <w:rPr>
          <w:lang w:val="fr-FR"/>
        </w:rPr>
        <w:t>La porte est fermée et ne coulisse que lors d’une commande par bouton situé à l’intérieur ou à l’extérieur.</w:t>
      </w:r>
    </w:p>
    <w:p w:rsidR="00757BFB" w:rsidRPr="003468A1" w:rsidRDefault="00757BFB" w:rsidP="00506506">
      <w:pPr>
        <w:pStyle w:val="StandardBlock"/>
        <w:rPr>
          <w:lang w:val="fr-FR"/>
        </w:rPr>
      </w:pPr>
    </w:p>
    <w:p w:rsidR="00757BFB" w:rsidRPr="003468A1" w:rsidRDefault="00757BFB" w:rsidP="00757BFB">
      <w:pPr>
        <w:pStyle w:val="StandardBlock"/>
        <w:rPr>
          <w:lang w:val="fr-FR"/>
        </w:rPr>
      </w:pPr>
      <w:r w:rsidRPr="003468A1">
        <w:rPr>
          <w:lang w:val="fr-FR"/>
        </w:rPr>
        <w:t xml:space="preserve">Fonction avec </w:t>
      </w:r>
      <w:r w:rsidR="00DC0D9D" w:rsidRPr="003468A1">
        <w:rPr>
          <w:lang w:val="fr-FR"/>
        </w:rPr>
        <w:t>voie de fuite</w:t>
      </w:r>
      <w:r w:rsidRPr="003468A1">
        <w:rPr>
          <w:lang w:val="fr-FR"/>
        </w:rPr>
        <w:t xml:space="preserve"> EN179 </w:t>
      </w:r>
      <w:r w:rsidR="00DC0D9D" w:rsidRPr="003468A1">
        <w:rPr>
          <w:lang w:val="fr-FR"/>
        </w:rPr>
        <w:t xml:space="preserve">ou anti panique </w:t>
      </w:r>
      <w:r w:rsidRPr="003468A1">
        <w:rPr>
          <w:lang w:val="fr-FR"/>
        </w:rPr>
        <w:t>EN1125 :</w:t>
      </w:r>
    </w:p>
    <w:p w:rsidR="00757BFB" w:rsidRPr="003468A1" w:rsidRDefault="00757BFB" w:rsidP="00757BFB">
      <w:pPr>
        <w:pStyle w:val="StandardBlock"/>
        <w:rPr>
          <w:i/>
          <w:iCs/>
          <w:lang w:val="fr-FR"/>
        </w:rPr>
      </w:pPr>
      <w:r w:rsidRPr="003468A1">
        <w:rPr>
          <w:lang w:val="fr-FR"/>
        </w:rPr>
        <w:t xml:space="preserve">La porte coulissante est </w:t>
      </w:r>
      <w:r w:rsidR="003362DB" w:rsidRPr="003468A1">
        <w:rPr>
          <w:lang w:val="fr-FR"/>
        </w:rPr>
        <w:t>verrouillée</w:t>
      </w:r>
      <w:r w:rsidRPr="003468A1">
        <w:rPr>
          <w:lang w:val="fr-FR"/>
        </w:rPr>
        <w:t xml:space="preserve">. Les vantaux ouvrants à la française sont </w:t>
      </w:r>
      <w:r w:rsidR="003468A1">
        <w:rPr>
          <w:lang w:val="fr-FR"/>
        </w:rPr>
        <w:t xml:space="preserve">praticables en fonction </w:t>
      </w:r>
      <w:r w:rsidRPr="003468A1">
        <w:rPr>
          <w:lang w:val="fr-FR"/>
        </w:rPr>
        <w:t>sortie de secours EN179 ou EN1125</w:t>
      </w:r>
      <w:r w:rsidR="003468A1">
        <w:rPr>
          <w:lang w:val="fr-FR"/>
        </w:rPr>
        <w:t xml:space="preserve"> dans le sens de la fuite</w:t>
      </w:r>
      <w:r w:rsidRPr="003468A1">
        <w:rPr>
          <w:lang w:val="fr-FR"/>
        </w:rPr>
        <w:t>.</w:t>
      </w:r>
    </w:p>
    <w:p w:rsidR="00757BFB" w:rsidRPr="00C14D40" w:rsidRDefault="00757BFB" w:rsidP="00757BFB">
      <w:pPr>
        <w:pStyle w:val="StandardBlock"/>
        <w:rPr>
          <w:color w:val="FF0000"/>
          <w:lang w:val="fr-FR"/>
        </w:rPr>
      </w:pPr>
    </w:p>
    <w:p w:rsidR="00506506" w:rsidRPr="003468A1" w:rsidRDefault="00506506" w:rsidP="00506506">
      <w:pPr>
        <w:pStyle w:val="StandardBlock"/>
        <w:rPr>
          <w:lang w:val="fr-FR"/>
        </w:rPr>
      </w:pPr>
      <w:r w:rsidRPr="003468A1">
        <w:rPr>
          <w:lang w:val="fr-FR"/>
        </w:rPr>
        <w:t>Fonction en cas d’incendie</w:t>
      </w:r>
      <w:r w:rsidR="00757BFB" w:rsidRPr="003468A1">
        <w:rPr>
          <w:lang w:val="fr-FR"/>
        </w:rPr>
        <w:t xml:space="preserve"> et sortie de secours</w:t>
      </w:r>
      <w:r w:rsidRPr="003468A1">
        <w:rPr>
          <w:lang w:val="fr-FR"/>
        </w:rPr>
        <w:t> :</w:t>
      </w:r>
    </w:p>
    <w:p w:rsidR="003468A1" w:rsidRPr="003468A1" w:rsidRDefault="00506506" w:rsidP="003468A1">
      <w:pPr>
        <w:pStyle w:val="StandardBlock"/>
        <w:rPr>
          <w:i/>
          <w:iCs/>
          <w:lang w:val="fr-FR"/>
        </w:rPr>
      </w:pPr>
      <w:r w:rsidRPr="003468A1">
        <w:rPr>
          <w:lang w:val="fr-FR"/>
        </w:rPr>
        <w:t>Reliée à la détection incendie du bâtiment, la porte coulissante se referme hors courant.</w:t>
      </w:r>
      <w:r w:rsidR="00757BFB" w:rsidRPr="003468A1">
        <w:rPr>
          <w:lang w:val="fr-FR"/>
        </w:rPr>
        <w:t xml:space="preserve"> </w:t>
      </w:r>
      <w:r w:rsidR="003468A1" w:rsidRPr="003468A1">
        <w:rPr>
          <w:lang w:val="fr-FR"/>
        </w:rPr>
        <w:t xml:space="preserve">Les vantaux ouvrants à la française sont </w:t>
      </w:r>
      <w:r w:rsidR="003468A1">
        <w:rPr>
          <w:lang w:val="fr-FR"/>
        </w:rPr>
        <w:t xml:space="preserve">praticables en fonction </w:t>
      </w:r>
      <w:r w:rsidR="003468A1" w:rsidRPr="003468A1">
        <w:rPr>
          <w:lang w:val="fr-FR"/>
        </w:rPr>
        <w:t>sortie de secours EN179 ou EN1125</w:t>
      </w:r>
      <w:r w:rsidR="003468A1">
        <w:rPr>
          <w:lang w:val="fr-FR"/>
        </w:rPr>
        <w:t xml:space="preserve"> dans le sens de la fuite</w:t>
      </w:r>
      <w:r w:rsidR="003468A1" w:rsidRPr="003468A1">
        <w:rPr>
          <w:lang w:val="fr-FR"/>
        </w:rPr>
        <w:t>.</w:t>
      </w:r>
    </w:p>
    <w:p w:rsidR="00DC0D9D" w:rsidRDefault="00E0597D" w:rsidP="003468A1">
      <w:pPr>
        <w:pStyle w:val="StandardBlock"/>
        <w:rPr>
          <w:lang w:val="fr-FR"/>
        </w:rPr>
      </w:pPr>
      <w:r>
        <w:rPr>
          <w:lang w:val="fr-FR"/>
        </w:rPr>
        <w:br w:type="page"/>
      </w:r>
    </w:p>
    <w:p w:rsidR="00946572" w:rsidRPr="001B4F71" w:rsidRDefault="00946572" w:rsidP="00946572">
      <w:pPr>
        <w:pStyle w:val="StandardTitel"/>
        <w:rPr>
          <w:u w:val="single"/>
          <w:lang w:val="fr-FR"/>
        </w:rPr>
      </w:pPr>
      <w:r w:rsidRPr="001B4F71">
        <w:rPr>
          <w:u w:val="single"/>
          <w:lang w:val="fr-FR"/>
        </w:rPr>
        <w:lastRenderedPageBreak/>
        <w:t>Poignées EN179</w:t>
      </w:r>
      <w:r w:rsidR="001A321C" w:rsidRPr="001B4F71">
        <w:rPr>
          <w:u w:val="single"/>
          <w:lang w:val="fr-FR"/>
        </w:rPr>
        <w:t xml:space="preserve"> voie de fuite</w:t>
      </w:r>
    </w:p>
    <w:p w:rsidR="001A321C" w:rsidRDefault="001A321C" w:rsidP="001A321C">
      <w:pPr>
        <w:pStyle w:val="StandardBlock"/>
        <w:rPr>
          <w:lang w:val="fr-FR"/>
        </w:rPr>
      </w:pPr>
      <w:r>
        <w:rPr>
          <w:lang w:val="fr-FR"/>
        </w:rPr>
        <w:t>Les poignées ci-dessous sont conformes à la norme de voies de fuite EN179.</w:t>
      </w:r>
    </w:p>
    <w:p w:rsidR="001A321C" w:rsidRDefault="00384373" w:rsidP="001A321C">
      <w:pPr>
        <w:pStyle w:val="StandardEinzugKlein"/>
        <w:ind w:right="3401"/>
        <w:rPr>
          <w:color w:val="FF0000"/>
          <w:lang w:val="fr-FR"/>
        </w:rPr>
      </w:pPr>
      <w:r>
        <w:rPr>
          <w:noProof/>
          <w:lang w:val="fr-CH" w:eastAsia="fr-CH"/>
        </w:rPr>
        <mc:AlternateContent>
          <mc:Choice Requires="wps">
            <w:drawing>
              <wp:anchor distT="0" distB="0" distL="114300" distR="114300" simplePos="0" relativeHeight="251657216" behindDoc="0" locked="0" layoutInCell="1" allowOverlap="1">
                <wp:simplePos x="0" y="0"/>
                <wp:positionH relativeFrom="column">
                  <wp:posOffset>4450080</wp:posOffset>
                </wp:positionH>
                <wp:positionV relativeFrom="paragraph">
                  <wp:posOffset>-3175</wp:posOffset>
                </wp:positionV>
                <wp:extent cx="1476375" cy="247015"/>
                <wp:effectExtent l="5715" t="8890" r="13335" b="1079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47015"/>
                        </a:xfrm>
                        <a:prstGeom prst="rect">
                          <a:avLst/>
                        </a:prstGeom>
                        <a:solidFill>
                          <a:srgbClr val="FFFFFF"/>
                        </a:solidFill>
                        <a:ln w="9525">
                          <a:solidFill>
                            <a:srgbClr val="000000"/>
                          </a:solidFill>
                          <a:miter lim="800000"/>
                          <a:headEnd/>
                          <a:tailEnd/>
                        </a:ln>
                      </wps:spPr>
                      <wps:txbx>
                        <w:txbxContent>
                          <w:p w:rsidR="001A321C" w:rsidRDefault="001A321C" w:rsidP="001A321C">
                            <w:pPr>
                              <w:ind w:right="51"/>
                            </w:pPr>
                            <w:proofErr w:type="spellStart"/>
                            <w:r>
                              <w:t>Dimensions</w:t>
                            </w:r>
                            <w:proofErr w:type="spellEnd"/>
                            <w:r>
                              <w:t xml:space="preserve"> EN179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350.4pt;margin-top:-.25pt;width:116.25pt;height: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">
                <v:textbox>
                  <w:txbxContent>
                    <w:p w:rsidR="001A321C" w:rsidRDefault="001A321C" w:rsidP="001A321C">
                      <w:pPr>
                        <w:ind w:right="51"/>
                      </w:pPr>
                      <w:r>
                        <w:t>Dimensions EN179</w:t>
                      </w:r>
                    </w:p>
                  </w:txbxContent>
                </v:textbox>
              </v:shape>
            </w:pict>
          </mc:Fallback>
        </mc:AlternateContent>
      </w:r>
      <w:r w:rsidR="001A321C">
        <w:rPr>
          <w:color w:val="FF0000"/>
          <w:lang w:val="fr-FR"/>
        </w:rPr>
        <w:t>-</w:t>
      </w:r>
      <w:r w:rsidR="001A321C">
        <w:rPr>
          <w:color w:val="FF0000"/>
          <w:lang w:val="fr-FR"/>
        </w:rPr>
        <w:tab/>
        <w:t>Poignées exécution ronde en acier inox avec ressort de rappel.</w:t>
      </w:r>
    </w:p>
    <w:p w:rsidR="001A321C" w:rsidRDefault="001A321C" w:rsidP="001A321C">
      <w:pPr>
        <w:pStyle w:val="StandardEinzugKlein"/>
        <w:rPr>
          <w:color w:val="FF0000"/>
          <w:lang w:val="fr-FR"/>
        </w:rPr>
      </w:pPr>
    </w:p>
    <w:p w:rsidR="001A321C" w:rsidRDefault="00384373" w:rsidP="001A321C">
      <w:pPr>
        <w:pStyle w:val="StandardEinzugKlein"/>
        <w:rPr>
          <w:color w:val="FF0000"/>
          <w:lang w:val="fr-FR"/>
        </w:rPr>
      </w:pPr>
      <w:r>
        <w:rPr>
          <w:noProof/>
          <w:lang w:val="fr-CH" w:eastAsia="fr-CH"/>
        </w:rPr>
        <w:drawing>
          <wp:anchor distT="0" distB="0" distL="114300" distR="114300" simplePos="0" relativeHeight="251655168" behindDoc="0" locked="0" layoutInCell="1" allowOverlap="1">
            <wp:simplePos x="0" y="0"/>
            <wp:positionH relativeFrom="column">
              <wp:posOffset>1238250</wp:posOffset>
            </wp:positionH>
            <wp:positionV relativeFrom="paragraph">
              <wp:posOffset>219710</wp:posOffset>
            </wp:positionV>
            <wp:extent cx="1885315" cy="1007745"/>
            <wp:effectExtent l="0" t="0" r="0"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5315" cy="1007745"/>
                    </a:xfrm>
                    <a:prstGeom prst="rect">
                      <a:avLst/>
                    </a:prstGeom>
                    <a:noFill/>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56192" behindDoc="0" locked="0" layoutInCell="1" allowOverlap="1">
            <wp:simplePos x="0" y="0"/>
            <wp:positionH relativeFrom="column">
              <wp:posOffset>4305300</wp:posOffset>
            </wp:positionH>
            <wp:positionV relativeFrom="paragraph">
              <wp:posOffset>132080</wp:posOffset>
            </wp:positionV>
            <wp:extent cx="1716405" cy="796290"/>
            <wp:effectExtent l="0" t="0" r="0"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6405" cy="796290"/>
                    </a:xfrm>
                    <a:prstGeom prst="rect">
                      <a:avLst/>
                    </a:prstGeom>
                    <a:noFill/>
                  </pic:spPr>
                </pic:pic>
              </a:graphicData>
            </a:graphic>
            <wp14:sizeRelH relativeFrom="page">
              <wp14:pctWidth>0</wp14:pctWidth>
            </wp14:sizeRelH>
            <wp14:sizeRelV relativeFrom="page">
              <wp14:pctHeight>0</wp14:pctHeight>
            </wp14:sizeRelV>
          </wp:anchor>
        </w:drawing>
      </w:r>
    </w:p>
    <w:p w:rsidR="001A321C" w:rsidRDefault="001A321C" w:rsidP="001A321C">
      <w:pPr>
        <w:pStyle w:val="StandardEinzugKlein"/>
        <w:rPr>
          <w:color w:val="FF0000"/>
          <w:lang w:val="fr-FR"/>
        </w:rPr>
      </w:pPr>
    </w:p>
    <w:p w:rsidR="001A321C" w:rsidRDefault="001A321C" w:rsidP="001A321C">
      <w:pPr>
        <w:pStyle w:val="StandardEinzugKlein"/>
        <w:rPr>
          <w:color w:val="FF0000"/>
          <w:lang w:val="fr-FR"/>
        </w:rPr>
      </w:pPr>
    </w:p>
    <w:p w:rsidR="001A321C" w:rsidRDefault="001A321C" w:rsidP="001A321C">
      <w:pPr>
        <w:pStyle w:val="StandardEinzugKlein"/>
        <w:rPr>
          <w:color w:val="FF0000"/>
          <w:lang w:val="fr-FR"/>
        </w:rPr>
      </w:pPr>
    </w:p>
    <w:p w:rsidR="001A321C" w:rsidRDefault="001A321C" w:rsidP="001A321C">
      <w:pPr>
        <w:pStyle w:val="StandardEinzugKlein"/>
        <w:rPr>
          <w:color w:val="FF0000"/>
          <w:lang w:val="fr-FR"/>
        </w:rPr>
      </w:pPr>
    </w:p>
    <w:p w:rsidR="001A321C" w:rsidRDefault="001A321C" w:rsidP="001A321C">
      <w:pPr>
        <w:pStyle w:val="StandardEinzugKlein"/>
        <w:rPr>
          <w:color w:val="FF0000"/>
          <w:lang w:val="fr-FR"/>
        </w:rPr>
      </w:pPr>
    </w:p>
    <w:p w:rsidR="001A321C" w:rsidRDefault="001A321C" w:rsidP="001A321C">
      <w:pPr>
        <w:pStyle w:val="StandardEinzugKlein"/>
        <w:rPr>
          <w:color w:val="FF0000"/>
          <w:lang w:val="fr-FR"/>
        </w:rPr>
      </w:pPr>
    </w:p>
    <w:p w:rsidR="001A321C" w:rsidRDefault="001A321C" w:rsidP="001A321C">
      <w:pPr>
        <w:pStyle w:val="StandardEinzugKlein"/>
        <w:rPr>
          <w:color w:val="FF0000"/>
          <w:lang w:val="fr-FR"/>
        </w:rPr>
      </w:pPr>
    </w:p>
    <w:p w:rsidR="001A321C" w:rsidRDefault="001A321C" w:rsidP="001A321C">
      <w:pPr>
        <w:pStyle w:val="StandardEinzugKlein"/>
        <w:rPr>
          <w:color w:val="FF0000"/>
          <w:lang w:val="fr-FR"/>
        </w:rPr>
      </w:pPr>
    </w:p>
    <w:p w:rsidR="001A321C" w:rsidRDefault="001A321C" w:rsidP="001A321C">
      <w:pPr>
        <w:pStyle w:val="StandardEinzugKlein"/>
        <w:rPr>
          <w:color w:val="FF0000"/>
          <w:lang w:val="fr-FR"/>
        </w:rPr>
      </w:pPr>
      <w:r>
        <w:rPr>
          <w:color w:val="FF0000"/>
          <w:lang w:val="fr-FR"/>
        </w:rPr>
        <w:t>-</w:t>
      </w:r>
      <w:r>
        <w:rPr>
          <w:color w:val="FF0000"/>
          <w:lang w:val="fr-FR"/>
        </w:rPr>
        <w:tab/>
        <w:t>Poignées exécution carrée en acier inox avec ressort de rappel.</w:t>
      </w:r>
    </w:p>
    <w:p w:rsidR="001A321C" w:rsidRDefault="00384373" w:rsidP="001A321C">
      <w:pPr>
        <w:pStyle w:val="StandardEinzugKlein"/>
        <w:rPr>
          <w:color w:val="FF0000"/>
          <w:lang w:val="fr-FR"/>
        </w:rPr>
      </w:pPr>
      <w:r>
        <w:rPr>
          <w:noProof/>
          <w:lang w:val="fr-CH" w:eastAsia="fr-CH"/>
        </w:rPr>
        <w:drawing>
          <wp:anchor distT="0" distB="0" distL="114300" distR="114300" simplePos="0" relativeHeight="251654144" behindDoc="0" locked="0" layoutInCell="1" allowOverlap="1">
            <wp:simplePos x="0" y="0"/>
            <wp:positionH relativeFrom="column">
              <wp:posOffset>1337310</wp:posOffset>
            </wp:positionH>
            <wp:positionV relativeFrom="paragraph">
              <wp:posOffset>106045</wp:posOffset>
            </wp:positionV>
            <wp:extent cx="1956435" cy="1098550"/>
            <wp:effectExtent l="0" t="0" r="0" b="0"/>
            <wp:wrapNone/>
            <wp:docPr id="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56435" cy="1098550"/>
                    </a:xfrm>
                    <a:prstGeom prst="rect">
                      <a:avLst/>
                    </a:prstGeom>
                    <a:noFill/>
                  </pic:spPr>
                </pic:pic>
              </a:graphicData>
            </a:graphic>
            <wp14:sizeRelH relativeFrom="page">
              <wp14:pctWidth>0</wp14:pctWidth>
            </wp14:sizeRelH>
            <wp14:sizeRelV relativeFrom="page">
              <wp14:pctHeight>0</wp14:pctHeight>
            </wp14:sizeRelV>
          </wp:anchor>
        </w:drawing>
      </w:r>
    </w:p>
    <w:p w:rsidR="001A321C" w:rsidRDefault="001A321C" w:rsidP="001A321C">
      <w:pPr>
        <w:pStyle w:val="StandardEinzugKlein"/>
        <w:rPr>
          <w:color w:val="FF0000"/>
          <w:lang w:val="fr-FR"/>
        </w:rPr>
      </w:pPr>
    </w:p>
    <w:p w:rsidR="001A321C" w:rsidRDefault="001A321C" w:rsidP="001A321C">
      <w:pPr>
        <w:pStyle w:val="StandardEinzugKlein"/>
        <w:rPr>
          <w:color w:val="FF0000"/>
          <w:lang w:val="fr-FR"/>
        </w:rPr>
      </w:pPr>
    </w:p>
    <w:p w:rsidR="001A321C" w:rsidRDefault="001A321C" w:rsidP="001A321C">
      <w:pPr>
        <w:pStyle w:val="StandardEinzugKlein"/>
        <w:rPr>
          <w:color w:val="FF0000"/>
          <w:lang w:val="fr-FR"/>
        </w:rPr>
      </w:pPr>
    </w:p>
    <w:p w:rsidR="00AF78C6" w:rsidRDefault="00AF78C6" w:rsidP="001A321C">
      <w:pPr>
        <w:pStyle w:val="StandardEinzugKlein"/>
        <w:rPr>
          <w:color w:val="FF0000"/>
          <w:lang w:val="fr-FR"/>
        </w:rPr>
      </w:pPr>
    </w:p>
    <w:p w:rsidR="00AF78C6" w:rsidRDefault="00AF78C6" w:rsidP="001A321C">
      <w:pPr>
        <w:pStyle w:val="StandardEinzugKlein"/>
        <w:rPr>
          <w:color w:val="FF0000"/>
          <w:lang w:val="fr-FR"/>
        </w:rPr>
      </w:pPr>
    </w:p>
    <w:p w:rsidR="00AF78C6" w:rsidRDefault="00AF78C6" w:rsidP="001A321C">
      <w:pPr>
        <w:pStyle w:val="StandardEinzugKlein"/>
        <w:rPr>
          <w:color w:val="FF0000"/>
          <w:lang w:val="fr-FR"/>
        </w:rPr>
      </w:pPr>
    </w:p>
    <w:p w:rsidR="00AF78C6" w:rsidRDefault="00AF78C6" w:rsidP="001A321C">
      <w:pPr>
        <w:pStyle w:val="StandardEinzugKlein"/>
        <w:rPr>
          <w:color w:val="FF0000"/>
          <w:lang w:val="fr-FR"/>
        </w:rPr>
      </w:pPr>
    </w:p>
    <w:p w:rsidR="00235B10" w:rsidRDefault="00235B10" w:rsidP="00F80513">
      <w:pPr>
        <w:pStyle w:val="StandardTitel"/>
        <w:rPr>
          <w:lang w:val="fr-FR"/>
        </w:rPr>
      </w:pPr>
    </w:p>
    <w:p w:rsidR="001B4F71" w:rsidRPr="00EA3516" w:rsidRDefault="001B4F71" w:rsidP="001B4F71">
      <w:pPr>
        <w:pStyle w:val="StandardTitel"/>
        <w:rPr>
          <w:u w:val="single"/>
          <w:lang w:val="fr-FR"/>
        </w:rPr>
      </w:pPr>
      <w:r w:rsidRPr="00EA3516">
        <w:rPr>
          <w:u w:val="single"/>
          <w:lang w:val="fr-FR"/>
        </w:rPr>
        <w:t>Paumelles</w:t>
      </w:r>
    </w:p>
    <w:p w:rsidR="001B4F71" w:rsidRPr="00F244FF" w:rsidRDefault="001B4F71" w:rsidP="001B4F71">
      <w:pPr>
        <w:pStyle w:val="StandardEinzugKlein"/>
        <w:ind w:left="0" w:firstLine="0"/>
        <w:rPr>
          <w:lang w:val="fr-FR"/>
        </w:rPr>
      </w:pPr>
      <w:r w:rsidRPr="00F244FF">
        <w:rPr>
          <w:lang w:val="fr-FR"/>
        </w:rPr>
        <w:t>Le nombre de paumelles sera défini par le serrurier selon les dimensions, le poids, les cycles et les fonctions des vantaux.</w:t>
      </w:r>
    </w:p>
    <w:p w:rsidR="001B4F71" w:rsidRDefault="001B4F71" w:rsidP="001B4F71">
      <w:pPr>
        <w:pStyle w:val="StandardEinzugKlein"/>
        <w:ind w:left="0" w:firstLine="0"/>
        <w:rPr>
          <w:lang w:val="fr-FR"/>
        </w:rPr>
      </w:pPr>
      <w:r w:rsidRPr="00F244FF">
        <w:rPr>
          <w:lang w:val="fr-FR"/>
        </w:rPr>
        <w:t>Paumelles à souder avec axe à bille réglable en hauteur et graisseur incorporé.</w:t>
      </w:r>
    </w:p>
    <w:p w:rsidR="001B4F71" w:rsidRPr="00F244FF" w:rsidRDefault="001B4F71" w:rsidP="001B4F71">
      <w:pPr>
        <w:pStyle w:val="StandardEinzugKlein"/>
        <w:ind w:left="0" w:firstLine="0"/>
        <w:rPr>
          <w:color w:val="FF0000"/>
          <w:lang w:val="fr-FR"/>
        </w:rPr>
      </w:pPr>
      <w:r w:rsidRPr="00F244FF">
        <w:rPr>
          <w:color w:val="FF0000"/>
          <w:lang w:val="fr-FR"/>
        </w:rPr>
        <w:t>À choix :</w:t>
      </w:r>
    </w:p>
    <w:p w:rsidR="001B4F71" w:rsidRDefault="001B4F71" w:rsidP="001B4F71">
      <w:pPr>
        <w:pStyle w:val="StandardEinzugKlein"/>
        <w:rPr>
          <w:color w:val="FF0000"/>
          <w:lang w:val="fr-FR"/>
        </w:rPr>
      </w:pPr>
    </w:p>
    <w:p w:rsidR="001B4F71" w:rsidRDefault="001B4F71" w:rsidP="001B4F71">
      <w:pPr>
        <w:pStyle w:val="StandardEinzugKlein"/>
        <w:rPr>
          <w:color w:val="FF0000"/>
          <w:lang w:val="fr-FR"/>
        </w:rPr>
      </w:pPr>
      <w:r>
        <w:rPr>
          <w:color w:val="FF0000"/>
          <w:lang w:val="fr-FR"/>
        </w:rPr>
        <w:t xml:space="preserve">           Acier </w:t>
      </w:r>
      <w:proofErr w:type="spellStart"/>
      <w:r>
        <w:rPr>
          <w:color w:val="FF0000"/>
          <w:lang w:val="fr-FR"/>
        </w:rPr>
        <w:t>thermolaqué</w:t>
      </w:r>
      <w:proofErr w:type="spellEnd"/>
      <w:r>
        <w:rPr>
          <w:color w:val="FF0000"/>
          <w:lang w:val="fr-FR"/>
        </w:rPr>
        <w:tab/>
        <w:t>Acier inoxydable</w:t>
      </w:r>
    </w:p>
    <w:p w:rsidR="001B4F71" w:rsidRDefault="00384373" w:rsidP="001B4F71">
      <w:pPr>
        <w:pStyle w:val="StandardEinzugKlein"/>
        <w:rPr>
          <w:color w:val="FF0000"/>
          <w:lang w:val="fr-FR"/>
        </w:rPr>
      </w:pPr>
      <w:r>
        <w:rPr>
          <w:noProof/>
          <w:lang w:val="fr-CH" w:eastAsia="fr-CH"/>
        </w:rPr>
        <w:drawing>
          <wp:anchor distT="0" distB="0" distL="114300" distR="114300" simplePos="0" relativeHeight="251666432" behindDoc="0" locked="0" layoutInCell="1" allowOverlap="1">
            <wp:simplePos x="0" y="0"/>
            <wp:positionH relativeFrom="column">
              <wp:posOffset>457200</wp:posOffset>
            </wp:positionH>
            <wp:positionV relativeFrom="paragraph">
              <wp:posOffset>76200</wp:posOffset>
            </wp:positionV>
            <wp:extent cx="873760" cy="1314450"/>
            <wp:effectExtent l="0" t="0" r="0" b="0"/>
            <wp:wrapNone/>
            <wp:docPr id="60" name="Image 49" descr="DSC_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descr="DSC_00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376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67456" behindDoc="0" locked="0" layoutInCell="1" allowOverlap="1">
            <wp:simplePos x="0" y="0"/>
            <wp:positionH relativeFrom="column">
              <wp:posOffset>1714500</wp:posOffset>
            </wp:positionH>
            <wp:positionV relativeFrom="paragraph">
              <wp:posOffset>76200</wp:posOffset>
            </wp:positionV>
            <wp:extent cx="911225" cy="1371600"/>
            <wp:effectExtent l="0" t="0" r="0" b="0"/>
            <wp:wrapNone/>
            <wp:docPr id="59" name="Image 56" descr="DSC_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descr="DSC_00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12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F71" w:rsidRDefault="001B4F71" w:rsidP="001B4F71">
      <w:pPr>
        <w:pStyle w:val="StandardEinzugKlein"/>
        <w:rPr>
          <w:color w:val="FF0000"/>
          <w:lang w:val="fr-FR"/>
        </w:rPr>
      </w:pPr>
    </w:p>
    <w:p w:rsidR="001B4F71" w:rsidRDefault="001B4F71" w:rsidP="001B4F71">
      <w:pPr>
        <w:pStyle w:val="StandardEinzugKlein"/>
        <w:rPr>
          <w:color w:val="FF0000"/>
          <w:lang w:val="fr-FR"/>
        </w:rPr>
      </w:pPr>
    </w:p>
    <w:p w:rsidR="001B4F71" w:rsidRPr="00EC45FB" w:rsidRDefault="001B4F71" w:rsidP="001B4F71">
      <w:pPr>
        <w:pStyle w:val="StandardEinzugKlein"/>
        <w:rPr>
          <w:color w:val="FF0000"/>
          <w:lang w:val="fr-FR"/>
        </w:rPr>
      </w:pPr>
    </w:p>
    <w:p w:rsidR="001B4F71" w:rsidRPr="00FE662E" w:rsidRDefault="001B4F71" w:rsidP="001B4F71">
      <w:pPr>
        <w:pStyle w:val="StandardEinzugKlein"/>
        <w:rPr>
          <w:color w:val="FF0000"/>
          <w:lang w:val="fr-FR"/>
        </w:rPr>
      </w:pPr>
    </w:p>
    <w:p w:rsidR="001B4F71" w:rsidRDefault="001B4F71" w:rsidP="001B4F71">
      <w:pPr>
        <w:pStyle w:val="StandardTitel"/>
        <w:rPr>
          <w:lang w:val="fr-FR"/>
        </w:rPr>
      </w:pPr>
    </w:p>
    <w:p w:rsidR="001B4F71" w:rsidRDefault="001B4F71" w:rsidP="001B4F71">
      <w:pPr>
        <w:pStyle w:val="StandardTitel"/>
        <w:rPr>
          <w:lang w:val="fr-FR"/>
        </w:rPr>
      </w:pPr>
    </w:p>
    <w:p w:rsidR="001B4F71" w:rsidRDefault="001B4F71" w:rsidP="001B4F71">
      <w:pPr>
        <w:pStyle w:val="StandardBlock"/>
        <w:rPr>
          <w:lang w:val="fr-FR"/>
        </w:rPr>
      </w:pPr>
    </w:p>
    <w:p w:rsidR="001B4F71" w:rsidRDefault="001B4F71" w:rsidP="001B4F71">
      <w:pPr>
        <w:pStyle w:val="StandardBlock"/>
        <w:rPr>
          <w:lang w:val="fr-FR"/>
        </w:rPr>
      </w:pPr>
    </w:p>
    <w:p w:rsidR="001B4F71" w:rsidRDefault="001B4F71" w:rsidP="00F80513">
      <w:pPr>
        <w:pStyle w:val="StandardTitel"/>
        <w:rPr>
          <w:u w:val="single"/>
          <w:lang w:val="fr-FR"/>
        </w:rPr>
      </w:pPr>
    </w:p>
    <w:p w:rsidR="00F80513" w:rsidRPr="00235B10" w:rsidRDefault="00F80513" w:rsidP="00F80513">
      <w:pPr>
        <w:pStyle w:val="StandardTitel"/>
        <w:rPr>
          <w:u w:val="single"/>
          <w:lang w:val="fr-FR"/>
        </w:rPr>
      </w:pPr>
      <w:r w:rsidRPr="00235B10">
        <w:rPr>
          <w:u w:val="single"/>
          <w:lang w:val="fr-FR"/>
        </w:rPr>
        <w:t>Ferme portes</w:t>
      </w:r>
    </w:p>
    <w:p w:rsidR="001B4F71" w:rsidRDefault="001B4F71" w:rsidP="001B4F71">
      <w:pPr>
        <w:pStyle w:val="StandardBlock"/>
        <w:rPr>
          <w:lang w:val="fr-FR"/>
        </w:rPr>
      </w:pPr>
      <w:r w:rsidRPr="009413FC">
        <w:rPr>
          <w:lang w:val="fr-FR"/>
        </w:rPr>
        <w:t>Les ferme porte répondront à la norme EN1154 et leur force sera établie en fonction de la dimension, du poids et de l’</w:t>
      </w:r>
      <w:r>
        <w:rPr>
          <w:lang w:val="fr-FR"/>
        </w:rPr>
        <w:t>angle d’ouverture de la porte.</w:t>
      </w:r>
    </w:p>
    <w:p w:rsidR="001B4F71" w:rsidRDefault="001B4F71" w:rsidP="001B4F71">
      <w:pPr>
        <w:pStyle w:val="StandardBlock"/>
        <w:rPr>
          <w:lang w:val="fr-FR"/>
        </w:rPr>
      </w:pPr>
      <w:r>
        <w:rPr>
          <w:lang w:val="fr-FR"/>
        </w:rPr>
        <w:t xml:space="preserve">Ferme-porte à glissière monté en applique type </w:t>
      </w:r>
      <w:proofErr w:type="spellStart"/>
      <w:r>
        <w:rPr>
          <w:lang w:val="fr-FR"/>
        </w:rPr>
        <w:t>Dorma</w:t>
      </w:r>
      <w:proofErr w:type="spellEnd"/>
      <w:r>
        <w:rPr>
          <w:lang w:val="fr-FR"/>
        </w:rPr>
        <w:t xml:space="preserve"> TS98 (</w:t>
      </w:r>
      <w:proofErr w:type="spellStart"/>
      <w:r>
        <w:rPr>
          <w:lang w:val="fr-FR"/>
        </w:rPr>
        <w:t>int</w:t>
      </w:r>
      <w:proofErr w:type="spellEnd"/>
      <w:r>
        <w:rPr>
          <w:lang w:val="fr-FR"/>
        </w:rPr>
        <w:t xml:space="preserve">. ou </w:t>
      </w:r>
      <w:proofErr w:type="spellStart"/>
      <w:r>
        <w:rPr>
          <w:lang w:val="fr-FR"/>
        </w:rPr>
        <w:t>ext</w:t>
      </w:r>
      <w:proofErr w:type="spellEnd"/>
      <w:r>
        <w:rPr>
          <w:lang w:val="fr-FR"/>
        </w:rPr>
        <w:t xml:space="preserve">.). </w:t>
      </w:r>
      <w:proofErr w:type="spellStart"/>
      <w:r>
        <w:rPr>
          <w:lang w:val="fr-FR"/>
        </w:rPr>
        <w:t>Eloxé</w:t>
      </w:r>
      <w:proofErr w:type="spellEnd"/>
      <w:r>
        <w:rPr>
          <w:lang w:val="fr-FR"/>
        </w:rPr>
        <w:t xml:space="preserve"> naturel.</w:t>
      </w:r>
    </w:p>
    <w:p w:rsidR="001B4F71" w:rsidRDefault="001B4F71" w:rsidP="001B4F71">
      <w:pPr>
        <w:pStyle w:val="StandardTitel"/>
        <w:rPr>
          <w:lang w:val="fr-FR"/>
        </w:rPr>
      </w:pPr>
    </w:p>
    <w:p w:rsidR="00506506" w:rsidRPr="001B4F71" w:rsidRDefault="00506506" w:rsidP="001B4F71">
      <w:pPr>
        <w:pStyle w:val="StandardTitel"/>
        <w:rPr>
          <w:u w:val="single"/>
          <w:lang w:val="fr-FR"/>
        </w:rPr>
      </w:pPr>
      <w:r w:rsidRPr="001B4F71">
        <w:rPr>
          <w:u w:val="single"/>
          <w:lang w:val="fr-FR"/>
        </w:rPr>
        <w:t>Tous les accessoires suivants sont compris.</w:t>
      </w:r>
    </w:p>
    <w:p w:rsidR="00506506" w:rsidRDefault="00506506" w:rsidP="00506506">
      <w:pPr>
        <w:pStyle w:val="StandardBlock"/>
        <w:rPr>
          <w:lang w:val="fr-FR"/>
        </w:rPr>
      </w:pPr>
      <w:r>
        <w:rPr>
          <w:lang w:val="fr-FR"/>
        </w:rPr>
        <w:t>Chicanes en tôle, bandes intumescentes, galets de guidage, rail et chariots de suspen</w:t>
      </w:r>
      <w:r w:rsidR="00581287">
        <w:rPr>
          <w:lang w:val="fr-FR"/>
        </w:rPr>
        <w:t>sion des vantaux, joint médian</w:t>
      </w:r>
      <w:r w:rsidR="001B4F71">
        <w:rPr>
          <w:lang w:val="fr-FR"/>
        </w:rPr>
        <w:t>, équerres de réglage</w:t>
      </w:r>
      <w:r w:rsidR="002538BF">
        <w:rPr>
          <w:lang w:val="fr-FR"/>
        </w:rPr>
        <w:t xml:space="preserve"> etc.</w:t>
      </w:r>
    </w:p>
    <w:p w:rsidR="00C14D40" w:rsidRDefault="00E0597D" w:rsidP="00DD7789">
      <w:pPr>
        <w:pStyle w:val="Variante"/>
        <w:rPr>
          <w:b/>
          <w:bCs/>
          <w:i w:val="0"/>
          <w:iCs w:val="0"/>
          <w:color w:val="auto"/>
          <w:sz w:val="20"/>
          <w:lang w:val="fr-FR"/>
        </w:rPr>
      </w:pPr>
      <w:r>
        <w:rPr>
          <w:b/>
          <w:bCs/>
          <w:i w:val="0"/>
          <w:iCs w:val="0"/>
          <w:color w:val="auto"/>
          <w:sz w:val="20"/>
          <w:lang w:val="fr-FR"/>
        </w:rPr>
        <w:br w:type="page"/>
      </w:r>
    </w:p>
    <w:p w:rsidR="008A4813" w:rsidRPr="00EA3516" w:rsidRDefault="008A4813" w:rsidP="008A4813">
      <w:pPr>
        <w:pStyle w:val="StandardTitel"/>
        <w:rPr>
          <w:u w:val="single"/>
          <w:lang w:val="fr-FR"/>
        </w:rPr>
      </w:pPr>
      <w:r w:rsidRPr="00EA3516">
        <w:rPr>
          <w:u w:val="single"/>
          <w:lang w:val="fr-FR"/>
        </w:rPr>
        <w:lastRenderedPageBreak/>
        <w:t>Apport de courant</w:t>
      </w:r>
    </w:p>
    <w:p w:rsidR="008A4813" w:rsidRDefault="008A4813" w:rsidP="008A4813">
      <w:pPr>
        <w:pStyle w:val="StandardBlock"/>
        <w:rPr>
          <w:lang w:val="fr-FR"/>
        </w:rPr>
      </w:pPr>
      <w:r w:rsidRPr="009D5F5E">
        <w:rPr>
          <w:lang w:val="fr-FR"/>
        </w:rPr>
        <w:t xml:space="preserve">Les </w:t>
      </w:r>
      <w:r>
        <w:rPr>
          <w:lang w:val="fr-FR"/>
        </w:rPr>
        <w:t xml:space="preserve">éventuels </w:t>
      </w:r>
      <w:r w:rsidRPr="009D5F5E">
        <w:rPr>
          <w:lang w:val="fr-FR"/>
        </w:rPr>
        <w:t>conduits</w:t>
      </w:r>
      <w:r>
        <w:rPr>
          <w:lang w:val="fr-FR"/>
        </w:rPr>
        <w:t>,</w:t>
      </w:r>
      <w:r w:rsidRPr="009D5F5E">
        <w:rPr>
          <w:lang w:val="fr-FR"/>
        </w:rPr>
        <w:t xml:space="preserve"> les gaines</w:t>
      </w:r>
      <w:r>
        <w:rPr>
          <w:lang w:val="fr-FR"/>
        </w:rPr>
        <w:t xml:space="preserve"> et les contacts</w:t>
      </w:r>
      <w:r w:rsidRPr="009D5F5E">
        <w:rPr>
          <w:lang w:val="fr-FR"/>
        </w:rPr>
        <w:t xml:space="preserve"> d’amenée de courant </w:t>
      </w:r>
      <w:r w:rsidRPr="00EA0547">
        <w:rPr>
          <w:color w:val="FF0000"/>
          <w:lang w:val="fr-FR"/>
        </w:rPr>
        <w:t>24v/220 230</w:t>
      </w:r>
      <w:r>
        <w:rPr>
          <w:lang w:val="fr-FR"/>
        </w:rPr>
        <w:t xml:space="preserve"> </w:t>
      </w:r>
      <w:r w:rsidRPr="009D5F5E">
        <w:rPr>
          <w:lang w:val="fr-FR"/>
        </w:rPr>
        <w:t>seront compris dans les prix unitaires.</w:t>
      </w:r>
    </w:p>
    <w:p w:rsidR="008A4813" w:rsidRDefault="008A4813" w:rsidP="008A4813">
      <w:pPr>
        <w:pStyle w:val="StandardBlock"/>
        <w:rPr>
          <w:lang w:val="fr-FR"/>
        </w:rPr>
      </w:pPr>
      <w:r>
        <w:rPr>
          <w:lang w:val="fr-FR"/>
        </w:rPr>
        <w:t>L’introduction des câbles, leur sortie ainsi que leur cheminement devront être fixés à la conception de l’élément en coordination avec l’architecte.</w:t>
      </w:r>
    </w:p>
    <w:p w:rsidR="008A4813" w:rsidRDefault="008A4813" w:rsidP="008A4813">
      <w:pPr>
        <w:pStyle w:val="StandardBlock"/>
        <w:rPr>
          <w:lang w:val="fr-FR"/>
        </w:rPr>
      </w:pPr>
      <w:r>
        <w:rPr>
          <w:lang w:val="fr-FR"/>
        </w:rPr>
        <w:t>Les câbles seront fournis au serrurier par le M.O.</w:t>
      </w:r>
    </w:p>
    <w:p w:rsidR="008A4813" w:rsidRDefault="008A4813" w:rsidP="008A4813">
      <w:pPr>
        <w:pStyle w:val="StandardBlock"/>
        <w:rPr>
          <w:lang w:val="fr-FR"/>
        </w:rPr>
      </w:pPr>
      <w:r>
        <w:rPr>
          <w:lang w:val="fr-FR"/>
        </w:rPr>
        <w:t>Les appareils de contrôle d’accès seront fournis par le M.O.</w:t>
      </w:r>
    </w:p>
    <w:p w:rsidR="008A4813" w:rsidRDefault="008A4813" w:rsidP="008A4813">
      <w:pPr>
        <w:pStyle w:val="StandardBlock"/>
        <w:rPr>
          <w:lang w:val="fr-FR"/>
        </w:rPr>
      </w:pPr>
      <w:r>
        <w:rPr>
          <w:lang w:val="fr-FR"/>
        </w:rPr>
        <w:t>La main d’œuvre pour les entaillages et le montage des appareils fournis par le M.O. seront compris dans les prix du serrurier.</w:t>
      </w:r>
    </w:p>
    <w:p w:rsidR="008A4813" w:rsidRDefault="008A4813" w:rsidP="008A4813">
      <w:pPr>
        <w:pStyle w:val="StandardBlock"/>
        <w:rPr>
          <w:color w:val="FF0000"/>
          <w:lang w:val="fr-FR"/>
        </w:rPr>
      </w:pPr>
      <w:r>
        <w:rPr>
          <w:color w:val="FF0000"/>
          <w:lang w:val="fr-FR"/>
        </w:rPr>
        <w:t>Attention de prévoir les largeurs de profilés correspondant aux appareils à monter. L’architecte transmettra ces données lors de l’appel d’offre.</w:t>
      </w:r>
    </w:p>
    <w:p w:rsidR="00466C52" w:rsidRDefault="00466C52" w:rsidP="00EC45FB">
      <w:pPr>
        <w:pStyle w:val="StandardBlock"/>
        <w:rPr>
          <w:lang w:val="fr-FR"/>
        </w:rPr>
      </w:pPr>
    </w:p>
    <w:p w:rsidR="00D860E9" w:rsidRPr="00EA3516" w:rsidRDefault="00D860E9" w:rsidP="00D860E9">
      <w:pPr>
        <w:pStyle w:val="StandardTitel"/>
        <w:rPr>
          <w:u w:val="single"/>
          <w:lang w:val="fr-FR"/>
        </w:rPr>
      </w:pPr>
      <w:r w:rsidRPr="00EA3516">
        <w:rPr>
          <w:u w:val="single"/>
          <w:lang w:val="fr-FR"/>
        </w:rPr>
        <w:t>Raccords</w:t>
      </w:r>
    </w:p>
    <w:p w:rsidR="00D860E9" w:rsidRPr="00EA0547" w:rsidRDefault="00D860E9" w:rsidP="00D860E9">
      <w:pPr>
        <w:pStyle w:val="StandardEinzugKlein"/>
        <w:ind w:left="0" w:firstLine="0"/>
        <w:jc w:val="left"/>
        <w:rPr>
          <w:lang w:val="fr-FR"/>
        </w:rPr>
      </w:pPr>
      <w:r w:rsidRPr="00EA0547">
        <w:rPr>
          <w:lang w:val="fr-FR"/>
        </w:rPr>
        <w:t>Tous les raccords entre les parois devront respecter les exigences propres des éléments dans le domaine de la protection incendie.</w:t>
      </w:r>
    </w:p>
    <w:p w:rsidR="00D860E9" w:rsidRPr="00EA0547" w:rsidRDefault="00D860E9" w:rsidP="00D860E9">
      <w:pPr>
        <w:pStyle w:val="StandardEinzugKlein"/>
        <w:ind w:left="0" w:firstLine="0"/>
        <w:jc w:val="left"/>
        <w:rPr>
          <w:lang w:val="fr-FR"/>
        </w:rPr>
      </w:pPr>
      <w:r w:rsidRPr="00EA0547">
        <w:rPr>
          <w:lang w:val="fr-FR"/>
        </w:rPr>
        <w:t xml:space="preserve">En cas de fixation et de raccordement à un support non feu, le </w:t>
      </w:r>
      <w:r>
        <w:rPr>
          <w:lang w:val="fr-FR"/>
        </w:rPr>
        <w:t xml:space="preserve">MO </w:t>
      </w:r>
      <w:r w:rsidRPr="00EA0547">
        <w:rPr>
          <w:lang w:val="fr-FR"/>
        </w:rPr>
        <w:t xml:space="preserve">prévoira les renforts REI de la classe de protection incendie nécessaire. </w:t>
      </w:r>
    </w:p>
    <w:p w:rsidR="00D860E9" w:rsidRDefault="00D860E9" w:rsidP="00D860E9">
      <w:pPr>
        <w:pStyle w:val="StandardBlock"/>
        <w:rPr>
          <w:lang w:val="fr-FR"/>
        </w:rPr>
      </w:pPr>
      <w:r w:rsidRPr="00EA0547">
        <w:rPr>
          <w:lang w:val="fr-FR"/>
        </w:rPr>
        <w:t>Les cadres seront fixés et calés selon les indications du fabricant de</w:t>
      </w:r>
      <w:r>
        <w:rPr>
          <w:lang w:val="fr-FR"/>
        </w:rPr>
        <w:t xml:space="preserve"> profilés et selon les certificats obtenus.</w:t>
      </w:r>
    </w:p>
    <w:p w:rsidR="00155722" w:rsidRPr="000D4AD8" w:rsidRDefault="00155722" w:rsidP="00155722">
      <w:pPr>
        <w:pStyle w:val="StandardBlock"/>
        <w:rPr>
          <w:color w:val="FF0000"/>
          <w:lang w:val="fr-FR"/>
        </w:rPr>
      </w:pPr>
      <w:r w:rsidRPr="000D4AD8">
        <w:rPr>
          <w:color w:val="FF0000"/>
          <w:lang w:val="fr-FR"/>
        </w:rPr>
        <w:t>ATTENTION : En cas de fixation dans de la cloison légère</w:t>
      </w:r>
      <w:r>
        <w:rPr>
          <w:color w:val="FF0000"/>
          <w:lang w:val="fr-FR"/>
        </w:rPr>
        <w:t xml:space="preserve"> (</w:t>
      </w:r>
      <w:proofErr w:type="spellStart"/>
      <w:r>
        <w:rPr>
          <w:color w:val="FF0000"/>
          <w:lang w:val="fr-FR"/>
        </w:rPr>
        <w:t>placo</w:t>
      </w:r>
      <w:proofErr w:type="spellEnd"/>
      <w:r w:rsidR="00AF78C6">
        <w:rPr>
          <w:color w:val="FF0000"/>
          <w:lang w:val="fr-FR"/>
        </w:rPr>
        <w:t>-plâtre</w:t>
      </w:r>
      <w:r>
        <w:rPr>
          <w:color w:val="FF0000"/>
          <w:lang w:val="fr-FR"/>
        </w:rPr>
        <w:t xml:space="preserve"> ou alba)</w:t>
      </w:r>
      <w:r w:rsidRPr="000D4AD8">
        <w:rPr>
          <w:color w:val="FF0000"/>
          <w:lang w:val="fr-FR"/>
        </w:rPr>
        <w:t>, des renforts devront être prévus. Veuillez-prendre contact avec notre bureau.</w:t>
      </w:r>
    </w:p>
    <w:p w:rsidR="00D860E9" w:rsidRPr="00EC45FB" w:rsidRDefault="00D860E9" w:rsidP="00D860E9">
      <w:pPr>
        <w:pStyle w:val="StandardBlock"/>
        <w:rPr>
          <w:lang w:val="fr-FR"/>
        </w:rPr>
      </w:pPr>
    </w:p>
    <w:p w:rsidR="00D860E9" w:rsidRPr="00EA3516" w:rsidRDefault="003362DB" w:rsidP="00D860E9">
      <w:pPr>
        <w:pStyle w:val="StandardTitel"/>
        <w:rPr>
          <w:u w:val="single"/>
          <w:lang w:val="fr-FR"/>
        </w:rPr>
      </w:pPr>
      <w:r w:rsidRPr="00EA3516">
        <w:rPr>
          <w:u w:val="single"/>
          <w:lang w:val="fr-FR"/>
        </w:rPr>
        <w:t>Etanchéité</w:t>
      </w:r>
      <w:r w:rsidR="00D860E9" w:rsidRPr="00EA3516">
        <w:rPr>
          <w:u w:val="single"/>
          <w:lang w:val="fr-FR"/>
        </w:rPr>
        <w:t xml:space="preserve"> aux murs</w:t>
      </w:r>
    </w:p>
    <w:p w:rsidR="00D860E9" w:rsidRPr="00976227" w:rsidRDefault="00D860E9" w:rsidP="00D860E9">
      <w:pPr>
        <w:pStyle w:val="StandardBlock"/>
        <w:rPr>
          <w:lang w:val="fr-FR"/>
        </w:rPr>
      </w:pPr>
      <w:r>
        <w:rPr>
          <w:lang w:val="fr-FR"/>
        </w:rPr>
        <w:t>Le j</w:t>
      </w:r>
      <w:r w:rsidRPr="00976227">
        <w:rPr>
          <w:lang w:val="fr-FR"/>
        </w:rPr>
        <w:t xml:space="preserve">eu maximum entre le cadre et la maçonnerie </w:t>
      </w:r>
      <w:r>
        <w:rPr>
          <w:lang w:val="fr-FR"/>
        </w:rPr>
        <w:t xml:space="preserve">est </w:t>
      </w:r>
      <w:r w:rsidRPr="00976227">
        <w:rPr>
          <w:lang w:val="fr-FR"/>
        </w:rPr>
        <w:t xml:space="preserve">de </w:t>
      </w:r>
      <w:r>
        <w:rPr>
          <w:lang w:val="fr-FR"/>
        </w:rPr>
        <w:t>30</w:t>
      </w:r>
      <w:r w:rsidRPr="00976227">
        <w:rPr>
          <w:lang w:val="fr-FR"/>
        </w:rPr>
        <w:t xml:space="preserve">mm. </w:t>
      </w:r>
      <w:r>
        <w:rPr>
          <w:lang w:val="fr-FR"/>
        </w:rPr>
        <w:t>Le calfeutrage est réalisé par de la laine minérale de 120kg/m</w:t>
      </w:r>
      <w:r w:rsidRPr="00976227">
        <w:rPr>
          <w:szCs w:val="20"/>
          <w:vertAlign w:val="superscript"/>
          <w:lang w:val="fr-FR"/>
        </w:rPr>
        <w:t>3</w:t>
      </w:r>
      <w:r>
        <w:rPr>
          <w:lang w:val="fr-FR"/>
        </w:rPr>
        <w:t xml:space="preserve"> ou du cordon céramique type </w:t>
      </w:r>
      <w:proofErr w:type="spellStart"/>
      <w:r>
        <w:rPr>
          <w:lang w:val="fr-FR"/>
        </w:rPr>
        <w:t>Fiberfax</w:t>
      </w:r>
      <w:proofErr w:type="spellEnd"/>
      <w:r>
        <w:rPr>
          <w:lang w:val="fr-FR"/>
        </w:rPr>
        <w:t xml:space="preserve">. L’étanchéité est assurée par un joint silicone standard </w:t>
      </w:r>
      <w:r w:rsidRPr="00DD5151">
        <w:rPr>
          <w:color w:val="FF0000"/>
          <w:lang w:val="fr-FR"/>
        </w:rPr>
        <w:t>couleur à choix …….</w:t>
      </w:r>
      <w:r>
        <w:rPr>
          <w:lang w:val="fr-FR"/>
        </w:rPr>
        <w:t xml:space="preserve"> des deux côtés de l’élément.</w:t>
      </w:r>
    </w:p>
    <w:p w:rsidR="00D860E9" w:rsidRPr="00EC45FB" w:rsidRDefault="00D860E9" w:rsidP="00EC45FB">
      <w:pPr>
        <w:pStyle w:val="StandardBlock"/>
        <w:rPr>
          <w:lang w:val="fr-FR"/>
        </w:rPr>
      </w:pPr>
    </w:p>
    <w:p w:rsidR="00D860E9" w:rsidRPr="00EA3516" w:rsidRDefault="00D860E9" w:rsidP="00D860E9">
      <w:pPr>
        <w:pStyle w:val="StandardTitel"/>
        <w:rPr>
          <w:u w:val="single"/>
          <w:lang w:val="fr-FR"/>
        </w:rPr>
      </w:pPr>
      <w:r w:rsidRPr="00EA3516">
        <w:rPr>
          <w:u w:val="single"/>
          <w:lang w:val="fr-FR"/>
        </w:rPr>
        <w:t>Sont inclus dans vos prix</w:t>
      </w:r>
    </w:p>
    <w:p w:rsidR="00D860E9" w:rsidRPr="00137B96" w:rsidRDefault="00D860E9" w:rsidP="00D860E9">
      <w:pPr>
        <w:pStyle w:val="Devis-TextEinzug"/>
        <w:rPr>
          <w:rFonts w:ascii="Arial" w:hAnsi="Arial"/>
          <w:lang w:val="fr-FR"/>
        </w:rPr>
      </w:pPr>
      <w:r w:rsidRPr="00137B96">
        <w:rPr>
          <w:rFonts w:ascii="Arial" w:hAnsi="Arial"/>
          <w:lang w:val="fr-FR"/>
        </w:rPr>
        <w:t>-</w:t>
      </w:r>
      <w:r w:rsidRPr="00137B96">
        <w:rPr>
          <w:rFonts w:ascii="Arial" w:hAnsi="Arial"/>
          <w:lang w:val="fr-FR"/>
        </w:rPr>
        <w:tab/>
        <w:t>Fourniture</w:t>
      </w:r>
      <w:r>
        <w:rPr>
          <w:rFonts w:ascii="Arial" w:hAnsi="Arial"/>
          <w:lang w:val="fr-FR"/>
        </w:rPr>
        <w:t xml:space="preserve">, traitement </w:t>
      </w:r>
      <w:r w:rsidRPr="00137B96">
        <w:rPr>
          <w:rFonts w:ascii="Arial" w:hAnsi="Arial"/>
          <w:lang w:val="fr-FR"/>
        </w:rPr>
        <w:t>et pose.</w:t>
      </w:r>
    </w:p>
    <w:p w:rsidR="00D860E9" w:rsidRPr="00137B96" w:rsidRDefault="00D860E9" w:rsidP="00D860E9">
      <w:pPr>
        <w:pStyle w:val="Devis-TextEinzug"/>
        <w:rPr>
          <w:rFonts w:ascii="Arial" w:hAnsi="Arial"/>
          <w:lang w:val="fr-FR"/>
        </w:rPr>
      </w:pPr>
      <w:r w:rsidRPr="00137B96">
        <w:rPr>
          <w:rFonts w:ascii="Arial" w:hAnsi="Arial"/>
          <w:lang w:val="fr-FR"/>
        </w:rPr>
        <w:t>-</w:t>
      </w:r>
      <w:r w:rsidRPr="00137B96">
        <w:rPr>
          <w:rFonts w:ascii="Arial" w:hAnsi="Arial"/>
          <w:lang w:val="fr-FR"/>
        </w:rPr>
        <w:tab/>
        <w:t>Tous les raccords à la maçonnerie et les joints nécessaires.</w:t>
      </w:r>
    </w:p>
    <w:p w:rsidR="00D860E9" w:rsidRDefault="00D860E9" w:rsidP="00D860E9">
      <w:pPr>
        <w:pStyle w:val="Devis-TextEinzug"/>
        <w:rPr>
          <w:rFonts w:ascii="Arial" w:hAnsi="Arial"/>
          <w:lang w:val="fr-FR"/>
        </w:rPr>
      </w:pPr>
      <w:r w:rsidRPr="00137B96">
        <w:rPr>
          <w:rFonts w:ascii="Arial" w:hAnsi="Arial"/>
          <w:lang w:val="fr-FR"/>
        </w:rPr>
        <w:t>-</w:t>
      </w:r>
      <w:r w:rsidRPr="00137B96">
        <w:rPr>
          <w:rFonts w:ascii="Arial" w:hAnsi="Arial"/>
          <w:lang w:val="fr-FR"/>
        </w:rPr>
        <w:tab/>
        <w:t>Les moyens d’aide au travail (engins de levage, pont roulant, échafaudage, échelle).</w:t>
      </w:r>
    </w:p>
    <w:p w:rsidR="00D860E9" w:rsidRPr="00137B96" w:rsidRDefault="00D860E9" w:rsidP="00D860E9">
      <w:pPr>
        <w:pStyle w:val="Devis-TextEinzug"/>
        <w:rPr>
          <w:rFonts w:ascii="Arial" w:hAnsi="Arial"/>
          <w:lang w:val="fr-FR"/>
        </w:rPr>
      </w:pPr>
      <w:r>
        <w:rPr>
          <w:rFonts w:ascii="Arial" w:hAnsi="Arial"/>
          <w:lang w:val="fr-FR"/>
        </w:rPr>
        <w:t>- Les plans d’approbation.</w:t>
      </w:r>
    </w:p>
    <w:p w:rsidR="00D860E9" w:rsidRDefault="00D860E9" w:rsidP="00D860E9">
      <w:pPr>
        <w:pStyle w:val="Devis-TextEinzug"/>
        <w:rPr>
          <w:rFonts w:ascii="Arial" w:hAnsi="Arial"/>
          <w:lang w:val="fr-FR"/>
        </w:rPr>
      </w:pPr>
      <w:r w:rsidRPr="005F2C2F">
        <w:rPr>
          <w:rFonts w:ascii="Arial" w:hAnsi="Arial"/>
          <w:lang w:val="fr-FR"/>
        </w:rPr>
        <w:t xml:space="preserve">- les </w:t>
      </w:r>
      <w:r>
        <w:rPr>
          <w:rFonts w:ascii="Arial" w:hAnsi="Arial"/>
          <w:lang w:val="fr-FR"/>
        </w:rPr>
        <w:t>plans d’architecte sont indicatifs et font partie intégrante de la soumission.</w:t>
      </w:r>
    </w:p>
    <w:p w:rsidR="00D860E9" w:rsidRDefault="00D860E9" w:rsidP="00D860E9">
      <w:pPr>
        <w:pStyle w:val="Devis-TextEinzug"/>
        <w:rPr>
          <w:rFonts w:ascii="Arial" w:hAnsi="Arial"/>
          <w:lang w:val="fr-FR"/>
        </w:rPr>
      </w:pPr>
      <w:r>
        <w:rPr>
          <w:rFonts w:ascii="Arial" w:hAnsi="Arial"/>
          <w:lang w:val="fr-FR"/>
        </w:rPr>
        <w:t xml:space="preserve">- la partition des éléments selon l’accès au chantier, la dimension des fours de </w:t>
      </w:r>
      <w:proofErr w:type="spellStart"/>
      <w:r>
        <w:rPr>
          <w:rFonts w:ascii="Arial" w:hAnsi="Arial"/>
          <w:lang w:val="fr-FR"/>
        </w:rPr>
        <w:t>thermolaquage</w:t>
      </w:r>
      <w:proofErr w:type="spellEnd"/>
      <w:r>
        <w:rPr>
          <w:rFonts w:ascii="Arial" w:hAnsi="Arial"/>
          <w:lang w:val="fr-FR"/>
        </w:rPr>
        <w:t>, la dimension des homologations des cadres et des remplissages.</w:t>
      </w:r>
    </w:p>
    <w:p w:rsidR="00D860E9" w:rsidRDefault="00D860E9" w:rsidP="00D860E9">
      <w:pPr>
        <w:pStyle w:val="Devis-TextEinzug"/>
        <w:rPr>
          <w:rFonts w:ascii="Arial" w:hAnsi="Arial"/>
          <w:color w:val="FF0000"/>
          <w:lang w:val="fr-FR"/>
        </w:rPr>
      </w:pPr>
      <w:r w:rsidRPr="000138FA">
        <w:rPr>
          <w:rFonts w:ascii="Arial" w:hAnsi="Arial"/>
          <w:color w:val="FF0000"/>
          <w:lang w:val="fr-FR"/>
        </w:rPr>
        <w:t xml:space="preserve">- les éventuelles dilatations nécessaires dues aux fluctuations des dalles. </w:t>
      </w:r>
      <w:r>
        <w:rPr>
          <w:rFonts w:ascii="Arial" w:hAnsi="Arial"/>
          <w:color w:val="FF0000"/>
          <w:lang w:val="fr-FR"/>
        </w:rPr>
        <w:t>C</w:t>
      </w:r>
      <w:r w:rsidRPr="000138FA">
        <w:rPr>
          <w:rFonts w:ascii="Arial" w:hAnsi="Arial"/>
          <w:color w:val="FF0000"/>
          <w:lang w:val="fr-FR"/>
        </w:rPr>
        <w:t>es données devront être transmises par l’ingénieur du projet.</w:t>
      </w:r>
    </w:p>
    <w:p w:rsidR="00D860E9" w:rsidRPr="000138FA" w:rsidRDefault="00D860E9" w:rsidP="00D860E9">
      <w:pPr>
        <w:pStyle w:val="Devis-TextEinzug"/>
        <w:rPr>
          <w:rFonts w:ascii="Arial" w:hAnsi="Arial"/>
          <w:color w:val="FF0000"/>
          <w:lang w:val="fr-FR"/>
        </w:rPr>
      </w:pPr>
      <w:r>
        <w:rPr>
          <w:rFonts w:ascii="Arial" w:hAnsi="Arial"/>
          <w:color w:val="FF0000"/>
          <w:lang w:val="fr-FR"/>
        </w:rPr>
        <w:t>- les calculs statiques.</w:t>
      </w:r>
    </w:p>
    <w:p w:rsidR="00D860E9" w:rsidRDefault="00D860E9" w:rsidP="00D860E9">
      <w:pPr>
        <w:pStyle w:val="Devis-TextEinzug"/>
        <w:rPr>
          <w:lang w:val="fr-FR"/>
        </w:rPr>
      </w:pPr>
    </w:p>
    <w:p w:rsidR="00D860E9" w:rsidRPr="00EA3516" w:rsidRDefault="00D860E9" w:rsidP="00D860E9">
      <w:pPr>
        <w:pStyle w:val="StandardTitel"/>
        <w:rPr>
          <w:u w:val="single"/>
          <w:lang w:val="fr-FR"/>
        </w:rPr>
      </w:pPr>
      <w:r w:rsidRPr="00EA3516">
        <w:rPr>
          <w:u w:val="single"/>
          <w:lang w:val="fr-FR"/>
        </w:rPr>
        <w:t>Cas spéciaux</w:t>
      </w:r>
    </w:p>
    <w:p w:rsidR="00D860E9" w:rsidRDefault="00D860E9" w:rsidP="00D860E9">
      <w:pPr>
        <w:pStyle w:val="StandardBlock"/>
        <w:rPr>
          <w:lang w:val="fr-FR"/>
        </w:rPr>
      </w:pPr>
      <w:r w:rsidRPr="00976227">
        <w:rPr>
          <w:lang w:val="fr-FR"/>
        </w:rPr>
        <w:t>E</w:t>
      </w:r>
      <w:r>
        <w:rPr>
          <w:lang w:val="fr-FR"/>
        </w:rPr>
        <w:t>n cas de dépassement des caractéristiques des attestations obtenues (dimensions, ferrements, verres, raccords), une conception préalable doit être entreprise en collaboration avec l’architecte, le constructeur métallique et le fournisseur de profilés. Cette étude sera soumise à la police cantonale du feu pour approbation sous forme d’homologation individuelle. Cette démarche sera comprise dans les prix.</w:t>
      </w:r>
    </w:p>
    <w:p w:rsidR="00D860E9" w:rsidRDefault="00D860E9" w:rsidP="00D860E9">
      <w:pPr>
        <w:pStyle w:val="StandardBlock"/>
        <w:rPr>
          <w:lang w:val="fr-FR"/>
        </w:rPr>
      </w:pPr>
    </w:p>
    <w:p w:rsidR="005104FF" w:rsidRPr="00037256" w:rsidRDefault="005104FF" w:rsidP="005104FF">
      <w:pPr>
        <w:pStyle w:val="StandardTitel"/>
        <w:rPr>
          <w:u w:val="single"/>
          <w:lang w:val="fr-FR"/>
        </w:rPr>
      </w:pPr>
      <w:r w:rsidRPr="00037256">
        <w:rPr>
          <w:u w:val="single"/>
          <w:lang w:val="fr-FR"/>
        </w:rPr>
        <w:t>Autre proposition</w:t>
      </w:r>
    </w:p>
    <w:p w:rsidR="005104FF" w:rsidRPr="007C6BA7" w:rsidRDefault="005104FF" w:rsidP="005104FF">
      <w:pPr>
        <w:pStyle w:val="StandardBlock"/>
        <w:rPr>
          <w:rFonts w:cs="Arial"/>
          <w:lang w:val="fr-FR"/>
        </w:rPr>
      </w:pPr>
      <w:r w:rsidRPr="00303095">
        <w:rPr>
          <w:rFonts w:cs="Arial"/>
          <w:lang w:val="fr-FR"/>
        </w:rPr>
        <w:t xml:space="preserve">Le système décrit a été sélectionné par l’architecte selon </w:t>
      </w:r>
      <w:r>
        <w:rPr>
          <w:rFonts w:cs="Arial"/>
          <w:lang w:val="fr-FR"/>
        </w:rPr>
        <w:t>des critères esthétiques, techniques et normatifs sur une estimation statique provisoire</w:t>
      </w:r>
      <w:r w:rsidRPr="00303095">
        <w:rPr>
          <w:rFonts w:cs="Arial"/>
          <w:lang w:val="fr-FR"/>
        </w:rPr>
        <w:t xml:space="preserve">. </w:t>
      </w:r>
      <w:r>
        <w:rPr>
          <w:rFonts w:cs="Arial"/>
          <w:lang w:val="fr-FR"/>
        </w:rPr>
        <w:t xml:space="preserve">Dans le cas où une autre solution devait être proposée par l’entrepreneur, elle devra être au minimum </w:t>
      </w:r>
      <w:r>
        <w:rPr>
          <w:lang w:val="fr-FR"/>
        </w:rPr>
        <w:t xml:space="preserve">équivalente et </w:t>
      </w:r>
      <w:r>
        <w:rPr>
          <w:rFonts w:cs="Arial"/>
          <w:lang w:val="fr-FR"/>
        </w:rPr>
        <w:t xml:space="preserve">respecter les </w:t>
      </w:r>
      <w:r>
        <w:rPr>
          <w:rFonts w:cs="Arial"/>
          <w:lang w:val="fr-FR"/>
        </w:rPr>
        <w:lastRenderedPageBreak/>
        <w:t xml:space="preserve">conditions initiales définies par l’architecte en respect des directives AEAI. </w:t>
      </w:r>
    </w:p>
    <w:p w:rsidR="005104FF" w:rsidRDefault="005104FF" w:rsidP="005104FF">
      <w:pPr>
        <w:pStyle w:val="StandardBlock"/>
        <w:rPr>
          <w:rStyle w:val="Lienhypertexte"/>
          <w:u w:val="none"/>
          <w:lang w:val="fr-CH"/>
        </w:rPr>
      </w:pPr>
      <w:r w:rsidRPr="00AA2E92">
        <w:rPr>
          <w:rStyle w:val="Lienhypertexte"/>
          <w:u w:val="none"/>
          <w:lang w:val="fr-CH"/>
        </w:rPr>
        <w:t>Système proposé : ......................................................................</w:t>
      </w:r>
    </w:p>
    <w:p w:rsidR="000B260F" w:rsidRPr="00E65C2F" w:rsidRDefault="000B260F" w:rsidP="000B260F">
      <w:pPr>
        <w:pStyle w:val="StandardBlock"/>
        <w:rPr>
          <w:lang w:val="fr-FR"/>
        </w:rPr>
      </w:pPr>
    </w:p>
    <w:p w:rsidR="000B260F" w:rsidRPr="005643AC" w:rsidRDefault="000B260F" w:rsidP="005643AC">
      <w:pPr>
        <w:pStyle w:val="Devis-TextEinzug"/>
        <w:rPr>
          <w:lang w:val="fr-FR"/>
        </w:rPr>
      </w:pPr>
    </w:p>
    <w:p w:rsidR="00466C52" w:rsidRDefault="00F10730" w:rsidP="002A3FE4">
      <w:pPr>
        <w:pStyle w:val="Titre1"/>
        <w:ind w:left="0"/>
        <w:rPr>
          <w:lang w:val="fr-FR"/>
        </w:rPr>
      </w:pPr>
      <w:bookmarkStart w:id="0" w:name="_GoBack"/>
      <w:bookmarkEnd w:id="0"/>
      <w:r w:rsidRPr="005643AC">
        <w:rPr>
          <w:lang w:val="fr-FR"/>
        </w:rPr>
        <w:br w:type="page"/>
      </w:r>
      <w:r w:rsidR="00882D66" w:rsidRPr="005643AC">
        <w:rPr>
          <w:lang w:val="fr-FR"/>
        </w:rPr>
        <w:lastRenderedPageBreak/>
        <w:t>D</w:t>
      </w:r>
      <w:r w:rsidR="009540E7">
        <w:rPr>
          <w:lang w:val="fr-FR"/>
        </w:rPr>
        <w:t>e</w:t>
      </w:r>
      <w:r w:rsidR="00882D66" w:rsidRPr="005643AC">
        <w:rPr>
          <w:lang w:val="fr-FR"/>
        </w:rPr>
        <w:t>scriptif de position</w:t>
      </w:r>
    </w:p>
    <w:p w:rsidR="00F10730" w:rsidRPr="005643AC" w:rsidRDefault="008403BB">
      <w:pPr>
        <w:pStyle w:val="Titre2"/>
        <w:rPr>
          <w:lang w:val="fr-FR"/>
        </w:rPr>
      </w:pPr>
      <w:r>
        <w:rPr>
          <w:lang w:val="fr-FR"/>
        </w:rPr>
        <w:t>1</w:t>
      </w:r>
      <w:r w:rsidR="00F10730" w:rsidRPr="005643AC">
        <w:rPr>
          <w:lang w:val="fr-FR"/>
        </w:rPr>
        <w:t>.0</w:t>
      </w:r>
      <w:r w:rsidR="00F10730" w:rsidRPr="005643AC">
        <w:rPr>
          <w:lang w:val="fr-FR"/>
        </w:rPr>
        <w:tab/>
      </w:r>
      <w:r w:rsidR="00F502B4" w:rsidRPr="005643AC">
        <w:rPr>
          <w:lang w:val="fr-FR"/>
        </w:rPr>
        <w:t>Position</w:t>
      </w:r>
      <w:r w:rsidR="00F10730" w:rsidRPr="005643AC">
        <w:rPr>
          <w:lang w:val="fr-FR"/>
        </w:rPr>
        <w:t xml:space="preserve"> / </w:t>
      </w:r>
      <w:r w:rsidR="00F502B4" w:rsidRPr="005643AC">
        <w:rPr>
          <w:lang w:val="fr-FR"/>
        </w:rPr>
        <w:t>Situation</w:t>
      </w:r>
    </w:p>
    <w:p w:rsidR="00F10730" w:rsidRPr="005C741F" w:rsidRDefault="005C741F">
      <w:pPr>
        <w:rPr>
          <w:lang w:val="fr-FR"/>
        </w:rPr>
      </w:pPr>
      <w:r w:rsidRPr="005C741F">
        <w:rPr>
          <w:lang w:val="fr-FR"/>
        </w:rPr>
        <w:t xml:space="preserve">Exécution </w:t>
      </w:r>
      <w:r>
        <w:rPr>
          <w:lang w:val="fr-FR"/>
        </w:rPr>
        <w:t xml:space="preserve">en application des plans </w:t>
      </w:r>
      <w:r w:rsidR="008403BB">
        <w:rPr>
          <w:lang w:val="fr-FR"/>
        </w:rPr>
        <w:t>de principe</w:t>
      </w:r>
      <w:r w:rsidR="00E62034">
        <w:rPr>
          <w:lang w:val="fr-FR"/>
        </w:rPr>
        <w:t xml:space="preserve"> </w:t>
      </w:r>
      <w:r w:rsidR="00E62034" w:rsidRPr="00E62034">
        <w:rPr>
          <w:color w:val="FF0000"/>
          <w:lang w:val="fr-FR"/>
        </w:rPr>
        <w:t>n°……</w:t>
      </w:r>
      <w:r w:rsidR="00F10730" w:rsidRPr="00E62034">
        <w:rPr>
          <w:color w:val="FF0000"/>
          <w:lang w:val="fr-FR"/>
        </w:rPr>
        <w:t>.</w:t>
      </w:r>
    </w:p>
    <w:p w:rsidR="00F10730" w:rsidRPr="00EF71CE" w:rsidRDefault="00F502B4">
      <w:pPr>
        <w:pStyle w:val="StandardTitel"/>
        <w:rPr>
          <w:lang w:val="fr-FR"/>
        </w:rPr>
      </w:pPr>
      <w:r w:rsidRPr="00EF71CE">
        <w:rPr>
          <w:lang w:val="fr-FR"/>
        </w:rPr>
        <w:t>Exigence</w:t>
      </w:r>
    </w:p>
    <w:p w:rsidR="005608EF" w:rsidRDefault="00F10730">
      <w:pPr>
        <w:pStyle w:val="StandardEinzugKlein"/>
        <w:rPr>
          <w:color w:val="FF0000"/>
          <w:lang w:val="fr-FR"/>
        </w:rPr>
      </w:pPr>
      <w:r w:rsidRPr="00EF71CE">
        <w:rPr>
          <w:color w:val="FF0000"/>
          <w:lang w:val="fr-FR"/>
        </w:rPr>
        <w:t>-</w:t>
      </w:r>
      <w:r w:rsidRPr="00EF71CE">
        <w:rPr>
          <w:color w:val="FF0000"/>
          <w:lang w:val="fr-FR"/>
        </w:rPr>
        <w:tab/>
      </w:r>
      <w:r w:rsidR="00EF71CE" w:rsidRPr="00EF71CE">
        <w:rPr>
          <w:color w:val="FF0000"/>
          <w:lang w:val="fr-FR"/>
        </w:rPr>
        <w:t xml:space="preserve">Coulissant </w:t>
      </w:r>
      <w:proofErr w:type="spellStart"/>
      <w:r w:rsidR="00E1227F">
        <w:rPr>
          <w:color w:val="FF0000"/>
          <w:lang w:val="fr-FR"/>
        </w:rPr>
        <w:t>fuego</w:t>
      </w:r>
      <w:proofErr w:type="spellEnd"/>
      <w:r w:rsidR="00E1227F">
        <w:rPr>
          <w:color w:val="FF0000"/>
          <w:lang w:val="fr-FR"/>
        </w:rPr>
        <w:t xml:space="preserve"> light </w:t>
      </w:r>
      <w:r w:rsidRPr="00EF71CE">
        <w:rPr>
          <w:color w:val="FF0000"/>
          <w:lang w:val="fr-FR"/>
        </w:rPr>
        <w:t>EI30</w:t>
      </w:r>
      <w:r w:rsidR="00A81697">
        <w:rPr>
          <w:color w:val="FF0000"/>
          <w:lang w:val="fr-FR"/>
        </w:rPr>
        <w:t xml:space="preserve"> avec fonction sortie de secours</w:t>
      </w:r>
    </w:p>
    <w:p w:rsidR="00315514" w:rsidRDefault="00315514" w:rsidP="00315514">
      <w:pPr>
        <w:pStyle w:val="StandardEinzugKlein"/>
        <w:rPr>
          <w:rStyle w:val="Lienhypertexte"/>
          <w:u w:val="none"/>
        </w:rPr>
      </w:pPr>
      <w:proofErr w:type="spellStart"/>
      <w:r w:rsidRPr="00534F13">
        <w:rPr>
          <w:rStyle w:val="Lienhypertexte"/>
          <w:u w:val="none"/>
        </w:rPr>
        <w:t>R</w:t>
      </w:r>
      <w:r>
        <w:rPr>
          <w:rStyle w:val="Lienhypertexte"/>
          <w:u w:val="none"/>
        </w:rPr>
        <w:t>econnaissance</w:t>
      </w:r>
      <w:proofErr w:type="spellEnd"/>
      <w:r>
        <w:rPr>
          <w:rStyle w:val="Lienhypertexte"/>
          <w:u w:val="none"/>
        </w:rPr>
        <w:t xml:space="preserve"> </w:t>
      </w:r>
      <w:r w:rsidRPr="00395170">
        <w:rPr>
          <w:rStyle w:val="Lienhypertexte"/>
          <w:u w:val="none"/>
        </w:rPr>
        <w:t xml:space="preserve">AEAI </w:t>
      </w:r>
      <w:r>
        <w:rPr>
          <w:rStyle w:val="Lienhypertexte"/>
          <w:u w:val="none"/>
        </w:rPr>
        <w:t>n°</w:t>
      </w:r>
      <w:r w:rsidRPr="00395170">
        <w:rPr>
          <w:rStyle w:val="Lienhypertexte"/>
          <w:u w:val="none"/>
        </w:rPr>
        <w:t>……</w:t>
      </w:r>
    </w:p>
    <w:p w:rsidR="00315514" w:rsidRDefault="00315514" w:rsidP="00315514">
      <w:pPr>
        <w:pStyle w:val="StandardEinzugKlein"/>
        <w:rPr>
          <w:color w:val="FF0000"/>
          <w:lang w:val="fr-FR"/>
        </w:rPr>
      </w:pPr>
      <w:r w:rsidRPr="00EF71CE">
        <w:rPr>
          <w:color w:val="FF0000"/>
          <w:lang w:val="fr-FR"/>
        </w:rPr>
        <w:t>-</w:t>
      </w:r>
      <w:r w:rsidRPr="00EF71CE">
        <w:rPr>
          <w:color w:val="FF0000"/>
          <w:lang w:val="fr-FR"/>
        </w:rPr>
        <w:tab/>
      </w:r>
      <w:r>
        <w:rPr>
          <w:color w:val="FF0000"/>
          <w:lang w:val="fr-FR"/>
        </w:rPr>
        <w:t>C</w:t>
      </w:r>
      <w:r w:rsidRPr="00EF71CE">
        <w:rPr>
          <w:color w:val="FF0000"/>
          <w:lang w:val="fr-FR"/>
        </w:rPr>
        <w:t>adres fixes EI30 ou EI60 ou EI90</w:t>
      </w:r>
    </w:p>
    <w:p w:rsidR="00315514" w:rsidRPr="00395170" w:rsidRDefault="00315514" w:rsidP="00315514">
      <w:pPr>
        <w:pStyle w:val="StandardEinzugKlein"/>
        <w:rPr>
          <w:rStyle w:val="Lienhypertexte"/>
          <w:u w:val="none"/>
        </w:rPr>
      </w:pPr>
      <w:proofErr w:type="spellStart"/>
      <w:r w:rsidRPr="00534F13">
        <w:rPr>
          <w:rStyle w:val="Lienhypertexte"/>
          <w:u w:val="none"/>
        </w:rPr>
        <w:t>R</w:t>
      </w:r>
      <w:r>
        <w:rPr>
          <w:rStyle w:val="Lienhypertexte"/>
          <w:u w:val="none"/>
        </w:rPr>
        <w:t>econnaissance</w:t>
      </w:r>
      <w:proofErr w:type="spellEnd"/>
      <w:r>
        <w:rPr>
          <w:rStyle w:val="Lienhypertexte"/>
          <w:u w:val="none"/>
        </w:rPr>
        <w:t xml:space="preserve"> </w:t>
      </w:r>
      <w:r w:rsidRPr="00395170">
        <w:rPr>
          <w:rStyle w:val="Lienhypertexte"/>
          <w:u w:val="none"/>
        </w:rPr>
        <w:t xml:space="preserve">AEAI </w:t>
      </w:r>
      <w:r>
        <w:rPr>
          <w:rStyle w:val="Lienhypertexte"/>
          <w:u w:val="none"/>
        </w:rPr>
        <w:t>n°</w:t>
      </w:r>
      <w:r w:rsidRPr="00395170">
        <w:rPr>
          <w:rStyle w:val="Lienhypertexte"/>
          <w:u w:val="none"/>
        </w:rPr>
        <w:t>……</w:t>
      </w:r>
    </w:p>
    <w:p w:rsidR="00A81697" w:rsidRDefault="00A81697">
      <w:pPr>
        <w:pStyle w:val="StandardEinzugKlein"/>
        <w:rPr>
          <w:color w:val="FF0000"/>
          <w:lang w:val="fr-FR"/>
        </w:rPr>
      </w:pPr>
      <w:r>
        <w:rPr>
          <w:color w:val="FF0000"/>
          <w:lang w:val="fr-FR"/>
        </w:rPr>
        <w:t xml:space="preserve">- </w:t>
      </w:r>
      <w:r w:rsidR="0079264C">
        <w:rPr>
          <w:color w:val="FF0000"/>
          <w:lang w:val="fr-FR"/>
        </w:rPr>
        <w:t>voie de fuite</w:t>
      </w:r>
      <w:r>
        <w:rPr>
          <w:color w:val="FF0000"/>
          <w:lang w:val="fr-FR"/>
        </w:rPr>
        <w:t xml:space="preserve"> EN179 avec petite poignée</w:t>
      </w:r>
    </w:p>
    <w:p w:rsidR="00A81697" w:rsidRPr="00EF71CE" w:rsidRDefault="00F80513">
      <w:pPr>
        <w:pStyle w:val="StandardEinzugKlein"/>
        <w:rPr>
          <w:color w:val="FF0000"/>
          <w:lang w:val="fr-FR"/>
        </w:rPr>
      </w:pPr>
      <w:r>
        <w:rPr>
          <w:color w:val="FF0000"/>
          <w:lang w:val="fr-FR"/>
        </w:rPr>
        <w:t>- anti-paniq</w:t>
      </w:r>
      <w:r w:rsidR="00A81697">
        <w:rPr>
          <w:color w:val="FF0000"/>
          <w:lang w:val="fr-FR"/>
        </w:rPr>
        <w:t>ue EN1125 avec barre anti panique</w:t>
      </w:r>
    </w:p>
    <w:p w:rsidR="00F20DF2" w:rsidRDefault="00F20DF2" w:rsidP="00F20DF2">
      <w:pPr>
        <w:pStyle w:val="StandardEinzugKlein"/>
        <w:rPr>
          <w:color w:val="FF0000"/>
          <w:lang w:val="fr-FR"/>
        </w:rPr>
      </w:pPr>
      <w:r>
        <w:rPr>
          <w:color w:val="FF0000"/>
          <w:lang w:val="fr-FR"/>
        </w:rPr>
        <w:t xml:space="preserve">- swing out (ouvrant à la française </w:t>
      </w:r>
      <w:r w:rsidR="003F6AA2">
        <w:rPr>
          <w:color w:val="FF0000"/>
          <w:lang w:val="fr-FR"/>
        </w:rPr>
        <w:t>côté opposé au moteur)</w:t>
      </w:r>
    </w:p>
    <w:p w:rsidR="00F20DF2" w:rsidRDefault="00F20DF2" w:rsidP="00F20DF2">
      <w:pPr>
        <w:pStyle w:val="StandardEinzugKlein"/>
        <w:rPr>
          <w:color w:val="FF0000"/>
          <w:lang w:val="fr-FR"/>
        </w:rPr>
      </w:pPr>
      <w:r>
        <w:rPr>
          <w:color w:val="FF0000"/>
          <w:lang w:val="fr-FR"/>
        </w:rPr>
        <w:t xml:space="preserve">- swing in (ouvrant à la française </w:t>
      </w:r>
      <w:r w:rsidR="003F6AA2">
        <w:rPr>
          <w:color w:val="FF0000"/>
          <w:lang w:val="fr-FR"/>
        </w:rPr>
        <w:t>côté moteur)</w:t>
      </w:r>
    </w:p>
    <w:p w:rsidR="00A467A6" w:rsidRDefault="00F10730">
      <w:pPr>
        <w:pStyle w:val="StandardEinzugKlein"/>
        <w:rPr>
          <w:color w:val="FF0000"/>
          <w:lang w:val="fr-FR"/>
        </w:rPr>
      </w:pPr>
      <w:r w:rsidRPr="00EF71CE">
        <w:rPr>
          <w:color w:val="FF0000"/>
          <w:lang w:val="fr-FR"/>
        </w:rPr>
        <w:t>-</w:t>
      </w:r>
      <w:r w:rsidRPr="00EF71CE">
        <w:rPr>
          <w:color w:val="FF0000"/>
          <w:lang w:val="fr-FR"/>
        </w:rPr>
        <w:tab/>
      </w:r>
      <w:r w:rsidR="00EF71CE" w:rsidRPr="00EF71CE">
        <w:rPr>
          <w:color w:val="FF0000"/>
          <w:lang w:val="fr-FR"/>
        </w:rPr>
        <w:t xml:space="preserve">cadres fixes </w:t>
      </w:r>
      <w:r w:rsidR="008905DA">
        <w:rPr>
          <w:color w:val="FF0000"/>
          <w:lang w:val="fr-FR"/>
        </w:rPr>
        <w:t xml:space="preserve">latéraux et/ou supérieurs </w:t>
      </w:r>
      <w:r w:rsidRPr="00EF71CE">
        <w:rPr>
          <w:color w:val="FF0000"/>
          <w:lang w:val="fr-FR"/>
        </w:rPr>
        <w:t>EI</w:t>
      </w:r>
      <w:r w:rsidR="00EF71CE" w:rsidRPr="00EF71CE">
        <w:rPr>
          <w:color w:val="FF0000"/>
          <w:lang w:val="fr-FR"/>
        </w:rPr>
        <w:t>30 ou EI60 ou EI90</w:t>
      </w:r>
    </w:p>
    <w:p w:rsidR="00EF71CE" w:rsidRPr="00EF71CE" w:rsidRDefault="00EF71CE">
      <w:pPr>
        <w:pStyle w:val="StandardEinzugKlein"/>
        <w:rPr>
          <w:color w:val="FF0000"/>
          <w:lang w:val="fr-FR"/>
        </w:rPr>
      </w:pPr>
      <w:r>
        <w:rPr>
          <w:color w:val="FF0000"/>
          <w:lang w:val="fr-FR"/>
        </w:rPr>
        <w:t>- anti-pince doigts</w:t>
      </w:r>
    </w:p>
    <w:p w:rsidR="00F10730" w:rsidRPr="002A3FE4" w:rsidRDefault="005C741F">
      <w:pPr>
        <w:pStyle w:val="StandardTitel"/>
        <w:rPr>
          <w:lang w:val="fr-FR"/>
        </w:rPr>
      </w:pPr>
      <w:r w:rsidRPr="002A3FE4">
        <w:rPr>
          <w:lang w:val="fr-FR"/>
        </w:rPr>
        <w:t>Description de l’élément</w:t>
      </w:r>
    </w:p>
    <w:p w:rsidR="00F10730" w:rsidRPr="009540E7" w:rsidRDefault="005C741F">
      <w:pPr>
        <w:pStyle w:val="StandardBlock"/>
        <w:rPr>
          <w:color w:val="FF0000"/>
          <w:lang w:val="fr-FR"/>
        </w:rPr>
      </w:pPr>
      <w:r w:rsidRPr="009540E7">
        <w:rPr>
          <w:color w:val="FF0000"/>
          <w:lang w:val="fr-FR"/>
        </w:rPr>
        <w:t>Construction avec cadre périphérique, traverses et remplissages inclus.</w:t>
      </w:r>
      <w:r w:rsidR="00F10730" w:rsidRPr="009540E7">
        <w:rPr>
          <w:color w:val="FF0000"/>
          <w:lang w:val="fr-FR"/>
        </w:rPr>
        <w:t xml:space="preserve"> </w:t>
      </w:r>
    </w:p>
    <w:p w:rsidR="00F10730" w:rsidRPr="00EC5E59" w:rsidRDefault="00F10730">
      <w:pPr>
        <w:pStyle w:val="StandardEinzugKlein"/>
        <w:jc w:val="left"/>
        <w:rPr>
          <w:color w:val="FF0000"/>
          <w:lang w:val="fr-FR"/>
        </w:rPr>
      </w:pPr>
      <w:r w:rsidRPr="00EC5E59">
        <w:rPr>
          <w:color w:val="FF0000"/>
          <w:lang w:val="fr-FR"/>
        </w:rPr>
        <w:t>-</w:t>
      </w:r>
      <w:r w:rsidRPr="00EC5E59">
        <w:rPr>
          <w:color w:val="FF0000"/>
          <w:lang w:val="fr-FR"/>
        </w:rPr>
        <w:tab/>
        <w:t xml:space="preserve">...... </w:t>
      </w:r>
      <w:r w:rsidR="005C741F" w:rsidRPr="00EC5E59">
        <w:rPr>
          <w:color w:val="FF0000"/>
          <w:lang w:val="fr-FR"/>
        </w:rPr>
        <w:t>vitrage (s) fixe (s)</w:t>
      </w:r>
      <w:r w:rsidRPr="00EC5E59">
        <w:rPr>
          <w:color w:val="FF0000"/>
          <w:lang w:val="fr-FR"/>
        </w:rPr>
        <w:t xml:space="preserve">, </w:t>
      </w:r>
      <w:r w:rsidR="005C741F" w:rsidRPr="00EC5E59">
        <w:rPr>
          <w:color w:val="FF0000"/>
          <w:lang w:val="fr-FR"/>
        </w:rPr>
        <w:t>dimensions</w:t>
      </w:r>
      <w:r w:rsidRPr="00EC5E59">
        <w:rPr>
          <w:color w:val="FF0000"/>
          <w:lang w:val="fr-FR"/>
        </w:rPr>
        <w:t xml:space="preserve">: ........ x ........ </w:t>
      </w:r>
      <w:proofErr w:type="spellStart"/>
      <w:r w:rsidRPr="00EC5E59">
        <w:rPr>
          <w:color w:val="FF0000"/>
          <w:lang w:val="fr-FR"/>
        </w:rPr>
        <w:t>mm.</w:t>
      </w:r>
      <w:proofErr w:type="spellEnd"/>
    </w:p>
    <w:p w:rsidR="00F10730" w:rsidRPr="009540E7" w:rsidRDefault="00F10730">
      <w:pPr>
        <w:pStyle w:val="StandardEinzugKlein"/>
        <w:jc w:val="left"/>
        <w:rPr>
          <w:color w:val="FF0000"/>
          <w:lang w:val="fr-FR"/>
        </w:rPr>
      </w:pPr>
      <w:r w:rsidRPr="00EC5E59">
        <w:rPr>
          <w:color w:val="FF0000"/>
          <w:lang w:val="fr-FR"/>
        </w:rPr>
        <w:t>-</w:t>
      </w:r>
      <w:r w:rsidRPr="00EC5E59">
        <w:rPr>
          <w:color w:val="FF0000"/>
          <w:lang w:val="fr-FR"/>
        </w:rPr>
        <w:tab/>
        <w:t xml:space="preserve">...... </w:t>
      </w:r>
      <w:r w:rsidR="005C741F" w:rsidRPr="009540E7">
        <w:rPr>
          <w:color w:val="FF0000"/>
          <w:lang w:val="fr-FR"/>
        </w:rPr>
        <w:t>porte</w:t>
      </w:r>
      <w:r w:rsidR="00EF71CE">
        <w:rPr>
          <w:color w:val="FF0000"/>
          <w:lang w:val="fr-FR"/>
        </w:rPr>
        <w:t xml:space="preserve"> coulissante à un vantail</w:t>
      </w:r>
      <w:r w:rsidR="005C741F" w:rsidRPr="009540E7">
        <w:rPr>
          <w:color w:val="FF0000"/>
          <w:lang w:val="fr-FR"/>
        </w:rPr>
        <w:t>, vide de passage</w:t>
      </w:r>
      <w:r w:rsidRPr="009540E7">
        <w:rPr>
          <w:color w:val="FF0000"/>
          <w:lang w:val="fr-FR"/>
        </w:rPr>
        <w:t xml:space="preserve">: ....... x ....... </w:t>
      </w:r>
      <w:proofErr w:type="spellStart"/>
      <w:r w:rsidRPr="009540E7">
        <w:rPr>
          <w:color w:val="FF0000"/>
          <w:lang w:val="fr-FR"/>
        </w:rPr>
        <w:t>mm.</w:t>
      </w:r>
      <w:proofErr w:type="spellEnd"/>
    </w:p>
    <w:p w:rsidR="00EF71CE" w:rsidRPr="009540E7" w:rsidRDefault="00EF71CE" w:rsidP="00EF71CE">
      <w:pPr>
        <w:pStyle w:val="StandardEinzugKlein"/>
        <w:jc w:val="left"/>
        <w:rPr>
          <w:color w:val="FF0000"/>
          <w:lang w:val="fr-FR"/>
        </w:rPr>
      </w:pPr>
      <w:r w:rsidRPr="00EF71CE">
        <w:rPr>
          <w:color w:val="FF0000"/>
          <w:lang w:val="fr-FR"/>
        </w:rPr>
        <w:t>-</w:t>
      </w:r>
      <w:r w:rsidRPr="00EF71CE">
        <w:rPr>
          <w:color w:val="FF0000"/>
          <w:lang w:val="fr-FR"/>
        </w:rPr>
        <w:tab/>
        <w:t xml:space="preserve">...... </w:t>
      </w:r>
      <w:r w:rsidRPr="009540E7">
        <w:rPr>
          <w:color w:val="FF0000"/>
          <w:lang w:val="fr-FR"/>
        </w:rPr>
        <w:t>porte</w:t>
      </w:r>
      <w:r>
        <w:rPr>
          <w:color w:val="FF0000"/>
          <w:lang w:val="fr-FR"/>
        </w:rPr>
        <w:t xml:space="preserve"> coulissante à deux vantaux</w:t>
      </w:r>
      <w:r w:rsidRPr="009540E7">
        <w:rPr>
          <w:color w:val="FF0000"/>
          <w:lang w:val="fr-FR"/>
        </w:rPr>
        <w:t xml:space="preserve">, vide de passage: ....... x ....... </w:t>
      </w:r>
      <w:proofErr w:type="spellStart"/>
      <w:r w:rsidRPr="009540E7">
        <w:rPr>
          <w:color w:val="FF0000"/>
          <w:lang w:val="fr-FR"/>
        </w:rPr>
        <w:t>mm.</w:t>
      </w:r>
      <w:proofErr w:type="spellEnd"/>
    </w:p>
    <w:p w:rsidR="00EF71CE" w:rsidRDefault="00EF71CE">
      <w:pPr>
        <w:pStyle w:val="StandardTitel"/>
        <w:rPr>
          <w:color w:val="FF0000"/>
          <w:lang w:val="fr-FR"/>
        </w:rPr>
      </w:pPr>
    </w:p>
    <w:p w:rsidR="002A3FE4" w:rsidRPr="002A3FE4" w:rsidRDefault="002A3FE4" w:rsidP="002A3FE4">
      <w:pPr>
        <w:pStyle w:val="StandardTitel"/>
        <w:rPr>
          <w:lang w:val="fr-FR"/>
        </w:rPr>
      </w:pPr>
      <w:r w:rsidRPr="002A3FE4">
        <w:rPr>
          <w:lang w:val="fr-FR"/>
        </w:rPr>
        <w:t>Entrainement des vantaux :</w:t>
      </w:r>
    </w:p>
    <w:p w:rsidR="002A3FE4" w:rsidRPr="008403BB" w:rsidRDefault="002A3FE4" w:rsidP="008403BB">
      <w:pPr>
        <w:pStyle w:val="StandardBlock"/>
        <w:ind w:right="638"/>
        <w:rPr>
          <w:rFonts w:cs="Arial"/>
          <w:color w:val="3366FF"/>
          <w:lang w:val="fr-FR"/>
        </w:rPr>
      </w:pPr>
      <w:r w:rsidRPr="008403BB">
        <w:rPr>
          <w:rFonts w:cs="Arial"/>
          <w:color w:val="3366FF"/>
          <w:lang w:val="fr-FR"/>
        </w:rPr>
        <w:t>- type du fournisseur du moteur : ……………</w:t>
      </w:r>
    </w:p>
    <w:p w:rsidR="00F10730" w:rsidRPr="002A3FE4" w:rsidRDefault="005C741F">
      <w:pPr>
        <w:pStyle w:val="StandardTitel"/>
        <w:rPr>
          <w:lang w:val="fr-FR"/>
        </w:rPr>
      </w:pPr>
      <w:r w:rsidRPr="002A3FE4">
        <w:rPr>
          <w:lang w:val="fr-FR"/>
        </w:rPr>
        <w:t>Elargissement des cadres</w:t>
      </w:r>
    </w:p>
    <w:p w:rsidR="00F10730" w:rsidRPr="009540E7" w:rsidRDefault="00F10730">
      <w:pPr>
        <w:pStyle w:val="StandardEinzugKlein"/>
        <w:rPr>
          <w:color w:val="FF0000"/>
          <w:lang w:val="fr-FR"/>
        </w:rPr>
      </w:pPr>
      <w:r w:rsidRPr="009540E7">
        <w:rPr>
          <w:color w:val="FF0000"/>
          <w:lang w:val="fr-FR"/>
        </w:rPr>
        <w:t>-</w:t>
      </w:r>
      <w:r w:rsidRPr="009540E7">
        <w:rPr>
          <w:color w:val="FF0000"/>
          <w:lang w:val="fr-FR"/>
        </w:rPr>
        <w:tab/>
      </w:r>
      <w:r w:rsidR="005C741F" w:rsidRPr="009540E7">
        <w:rPr>
          <w:color w:val="FF0000"/>
          <w:lang w:val="fr-FR"/>
        </w:rPr>
        <w:t>Droite</w:t>
      </w:r>
      <w:r w:rsidRPr="009540E7">
        <w:rPr>
          <w:color w:val="FF0000"/>
          <w:lang w:val="fr-FR"/>
        </w:rPr>
        <w:t xml:space="preserve">: ...... </w:t>
      </w:r>
      <w:proofErr w:type="spellStart"/>
      <w:r w:rsidRPr="009540E7">
        <w:rPr>
          <w:color w:val="FF0000"/>
          <w:lang w:val="fr-FR"/>
        </w:rPr>
        <w:t>mm.</w:t>
      </w:r>
      <w:proofErr w:type="spellEnd"/>
    </w:p>
    <w:p w:rsidR="00F10730" w:rsidRPr="00EC5E59" w:rsidRDefault="00F10730">
      <w:pPr>
        <w:pStyle w:val="StandardEinzugKlein"/>
        <w:rPr>
          <w:color w:val="FF0000"/>
          <w:lang w:val="fr-FR"/>
        </w:rPr>
      </w:pPr>
      <w:r w:rsidRPr="00EC5E59">
        <w:rPr>
          <w:color w:val="FF0000"/>
          <w:lang w:val="fr-FR"/>
        </w:rPr>
        <w:t>-</w:t>
      </w:r>
      <w:r w:rsidRPr="00EC5E59">
        <w:rPr>
          <w:color w:val="FF0000"/>
          <w:lang w:val="fr-FR"/>
        </w:rPr>
        <w:tab/>
      </w:r>
      <w:r w:rsidR="005C741F" w:rsidRPr="00EC5E59">
        <w:rPr>
          <w:color w:val="FF0000"/>
          <w:lang w:val="fr-FR"/>
        </w:rPr>
        <w:t>Gauche</w:t>
      </w:r>
      <w:r w:rsidRPr="00EC5E59">
        <w:rPr>
          <w:color w:val="FF0000"/>
          <w:lang w:val="fr-FR"/>
        </w:rPr>
        <w:t xml:space="preserve">: ......  </w:t>
      </w:r>
      <w:proofErr w:type="spellStart"/>
      <w:r w:rsidRPr="00EC5E59">
        <w:rPr>
          <w:color w:val="FF0000"/>
          <w:lang w:val="fr-FR"/>
        </w:rPr>
        <w:t>mm.</w:t>
      </w:r>
      <w:proofErr w:type="spellEnd"/>
    </w:p>
    <w:p w:rsidR="00F10730" w:rsidRPr="009540E7" w:rsidRDefault="00F10730">
      <w:pPr>
        <w:pStyle w:val="StandardEinzugKlein"/>
        <w:rPr>
          <w:color w:val="FF0000"/>
          <w:lang w:val="fr-FR"/>
        </w:rPr>
      </w:pPr>
      <w:r w:rsidRPr="009540E7">
        <w:rPr>
          <w:color w:val="FF0000"/>
          <w:lang w:val="fr-FR"/>
        </w:rPr>
        <w:t>-</w:t>
      </w:r>
      <w:r w:rsidRPr="009540E7">
        <w:rPr>
          <w:color w:val="FF0000"/>
          <w:lang w:val="fr-FR"/>
        </w:rPr>
        <w:tab/>
      </w:r>
      <w:r w:rsidR="005C741F" w:rsidRPr="009540E7">
        <w:rPr>
          <w:color w:val="FF0000"/>
          <w:lang w:val="fr-FR"/>
        </w:rPr>
        <w:t>Haut</w:t>
      </w:r>
      <w:r w:rsidRPr="009540E7">
        <w:rPr>
          <w:color w:val="FF0000"/>
          <w:lang w:val="fr-FR"/>
        </w:rPr>
        <w:t xml:space="preserve">: ...... </w:t>
      </w:r>
      <w:proofErr w:type="spellStart"/>
      <w:r w:rsidRPr="009540E7">
        <w:rPr>
          <w:color w:val="FF0000"/>
          <w:lang w:val="fr-FR"/>
        </w:rPr>
        <w:t>mm.</w:t>
      </w:r>
      <w:proofErr w:type="spellEnd"/>
    </w:p>
    <w:p w:rsidR="00F10730" w:rsidRDefault="00F10730">
      <w:pPr>
        <w:pStyle w:val="StandardEinzugKlein"/>
        <w:rPr>
          <w:color w:val="FF0000"/>
          <w:lang w:val="fr-FR"/>
        </w:rPr>
      </w:pPr>
      <w:r w:rsidRPr="009540E7">
        <w:rPr>
          <w:color w:val="FF0000"/>
          <w:lang w:val="fr-FR"/>
        </w:rPr>
        <w:t>-</w:t>
      </w:r>
      <w:r w:rsidRPr="009540E7">
        <w:rPr>
          <w:color w:val="FF0000"/>
          <w:lang w:val="fr-FR"/>
        </w:rPr>
        <w:tab/>
      </w:r>
      <w:r w:rsidR="005C741F" w:rsidRPr="009540E7">
        <w:rPr>
          <w:color w:val="FF0000"/>
          <w:lang w:val="fr-FR"/>
        </w:rPr>
        <w:t>Socle</w:t>
      </w:r>
      <w:r w:rsidRPr="009540E7">
        <w:rPr>
          <w:color w:val="FF0000"/>
          <w:lang w:val="fr-FR"/>
        </w:rPr>
        <w:t xml:space="preserve">: ...... </w:t>
      </w:r>
      <w:proofErr w:type="spellStart"/>
      <w:r w:rsidRPr="009540E7">
        <w:rPr>
          <w:color w:val="FF0000"/>
          <w:lang w:val="fr-FR"/>
        </w:rPr>
        <w:t>mm.</w:t>
      </w:r>
      <w:proofErr w:type="spellEnd"/>
    </w:p>
    <w:p w:rsidR="00466C52" w:rsidRDefault="00466C52">
      <w:pPr>
        <w:pStyle w:val="StandardEinzugKlein"/>
        <w:rPr>
          <w:color w:val="FF0000"/>
          <w:lang w:val="fr-FR"/>
        </w:rPr>
      </w:pPr>
    </w:p>
    <w:p w:rsidR="00466C52" w:rsidRPr="002A3FE4" w:rsidRDefault="00466C52" w:rsidP="00466C52">
      <w:pPr>
        <w:pStyle w:val="StandardTitel"/>
        <w:rPr>
          <w:lang w:val="fr-FR"/>
        </w:rPr>
      </w:pPr>
      <w:r w:rsidRPr="002A3FE4">
        <w:rPr>
          <w:lang w:val="fr-FR"/>
        </w:rPr>
        <w:t>Hauteur du socle des portes et éléments fixes :</w:t>
      </w:r>
    </w:p>
    <w:p w:rsidR="00466C52" w:rsidRPr="00466C52" w:rsidRDefault="00466C52" w:rsidP="00466C52">
      <w:pPr>
        <w:pStyle w:val="StandardTitel"/>
        <w:rPr>
          <w:b w:val="0"/>
          <w:color w:val="FF0000"/>
          <w:lang w:val="fr-FR"/>
        </w:rPr>
      </w:pPr>
      <w:r w:rsidRPr="00466C52">
        <w:rPr>
          <w:b w:val="0"/>
          <w:color w:val="FF0000"/>
          <w:lang w:val="fr-FR"/>
        </w:rPr>
        <w:t xml:space="preserve">...... </w:t>
      </w:r>
      <w:proofErr w:type="spellStart"/>
      <w:r w:rsidRPr="00466C52">
        <w:rPr>
          <w:b w:val="0"/>
          <w:color w:val="FF0000"/>
          <w:lang w:val="fr-FR"/>
        </w:rPr>
        <w:t>mm.</w:t>
      </w:r>
      <w:proofErr w:type="spellEnd"/>
    </w:p>
    <w:p w:rsidR="00466C52" w:rsidRPr="009540E7" w:rsidRDefault="00466C52">
      <w:pPr>
        <w:pStyle w:val="StandardEinzugKlein"/>
        <w:rPr>
          <w:color w:val="FF0000"/>
          <w:lang w:val="fr-FR"/>
        </w:rPr>
      </w:pPr>
    </w:p>
    <w:p w:rsidR="002F35E7" w:rsidRPr="009540E7" w:rsidRDefault="005C741F" w:rsidP="002F35E7">
      <w:pPr>
        <w:pStyle w:val="Ausmass"/>
        <w:rPr>
          <w:color w:val="FF0000"/>
          <w:lang w:val="fr-FR"/>
        </w:rPr>
      </w:pPr>
      <w:r w:rsidRPr="009540E7">
        <w:rPr>
          <w:color w:val="FF0000"/>
          <w:lang w:val="fr-FR"/>
        </w:rPr>
        <w:t xml:space="preserve">Dim. </w:t>
      </w:r>
      <w:r w:rsidR="00CB5448" w:rsidRPr="009540E7">
        <w:rPr>
          <w:color w:val="FF0000"/>
          <w:lang w:val="fr-FR"/>
        </w:rPr>
        <w:t>totale</w:t>
      </w:r>
      <w:r w:rsidRPr="009540E7">
        <w:rPr>
          <w:color w:val="FF0000"/>
          <w:lang w:val="fr-FR"/>
        </w:rPr>
        <w:t xml:space="preserve"> </w:t>
      </w:r>
      <w:r w:rsidR="00F10730" w:rsidRPr="009540E7">
        <w:rPr>
          <w:color w:val="FF0000"/>
          <w:lang w:val="fr-FR"/>
        </w:rPr>
        <w:t>: ....... x ....... mm</w:t>
      </w:r>
      <w:r w:rsidR="00F10730" w:rsidRPr="009540E7">
        <w:rPr>
          <w:color w:val="FF0000"/>
          <w:lang w:val="fr-FR"/>
        </w:rPr>
        <w:tab/>
      </w:r>
      <w:proofErr w:type="spellStart"/>
      <w:r w:rsidR="006A6F4F" w:rsidRPr="009540E7">
        <w:rPr>
          <w:color w:val="FF0000"/>
          <w:lang w:val="fr-FR"/>
        </w:rPr>
        <w:t>pces</w:t>
      </w:r>
      <w:proofErr w:type="spellEnd"/>
      <w:r w:rsidR="00F10730" w:rsidRPr="009540E7">
        <w:rPr>
          <w:color w:val="FF0000"/>
          <w:lang w:val="fr-FR"/>
        </w:rPr>
        <w:t>. ......</w:t>
      </w:r>
      <w:r w:rsidR="00F10730" w:rsidRPr="009540E7">
        <w:rPr>
          <w:color w:val="FF0000"/>
          <w:lang w:val="fr-FR"/>
        </w:rPr>
        <w:tab/>
        <w:t>à Fr. ......................</w:t>
      </w:r>
      <w:r w:rsidR="00F10730" w:rsidRPr="009540E7">
        <w:rPr>
          <w:color w:val="FF0000"/>
          <w:lang w:val="fr-FR"/>
        </w:rPr>
        <w:tab/>
        <w:t>Fr. ......................</w:t>
      </w:r>
    </w:p>
    <w:p w:rsidR="001B4F71" w:rsidRDefault="001B4F71" w:rsidP="001B4F71">
      <w:pPr>
        <w:pStyle w:val="Titre2"/>
        <w:ind w:left="-851" w:firstLine="851"/>
        <w:rPr>
          <w:lang w:val="fr-FR"/>
        </w:rPr>
      </w:pPr>
      <w:r>
        <w:rPr>
          <w:lang w:val="fr-FR"/>
        </w:rPr>
        <w:br w:type="page"/>
      </w:r>
      <w:r>
        <w:rPr>
          <w:lang w:val="fr-FR"/>
        </w:rPr>
        <w:lastRenderedPageBreak/>
        <w:t>Plus-Values</w:t>
      </w:r>
    </w:p>
    <w:p w:rsidR="001B4F71" w:rsidRDefault="001B4F71" w:rsidP="001B4F71">
      <w:pPr>
        <w:ind w:left="4"/>
        <w:rPr>
          <w:b/>
          <w:u w:val="single"/>
          <w:lang w:val="fr-FR"/>
        </w:rPr>
      </w:pPr>
    </w:p>
    <w:p w:rsidR="001B4F71" w:rsidRDefault="001B4F71" w:rsidP="001B4F71">
      <w:pPr>
        <w:ind w:left="4"/>
        <w:rPr>
          <w:b/>
          <w:u w:val="single"/>
          <w:lang w:val="fr-FR"/>
        </w:rPr>
      </w:pPr>
    </w:p>
    <w:p w:rsidR="001B4F71" w:rsidRPr="00692EBC" w:rsidRDefault="001B4F71" w:rsidP="001B4F71">
      <w:pPr>
        <w:ind w:left="4"/>
        <w:rPr>
          <w:b/>
          <w:u w:val="single"/>
          <w:lang w:val="fr-FR"/>
        </w:rPr>
      </w:pPr>
      <w:r w:rsidRPr="00692EBC">
        <w:rPr>
          <w:b/>
          <w:u w:val="single"/>
          <w:lang w:val="fr-FR"/>
        </w:rPr>
        <w:t>Systèmes d’ouverture</w:t>
      </w:r>
    </w:p>
    <w:p w:rsidR="001B4F71" w:rsidRDefault="001B4F71" w:rsidP="001B4F71">
      <w:pPr>
        <w:pStyle w:val="StandardBlock"/>
        <w:rPr>
          <w:lang w:val="fr-FR"/>
        </w:rPr>
      </w:pPr>
    </w:p>
    <w:p w:rsidR="001B4F71" w:rsidRPr="00F26937" w:rsidRDefault="001B4F71" w:rsidP="001B4F71">
      <w:pPr>
        <w:pStyle w:val="StandardBlock"/>
        <w:rPr>
          <w:color w:val="00B050"/>
          <w:lang w:val="fr-FR"/>
        </w:rPr>
      </w:pPr>
      <w:r w:rsidRPr="00F26937">
        <w:rPr>
          <w:color w:val="00B050"/>
          <w:lang w:val="fr-FR"/>
        </w:rPr>
        <w:t xml:space="preserve">La police du feu décide de l’utilisation de poignées EN179 </w:t>
      </w:r>
      <w:r>
        <w:rPr>
          <w:color w:val="00B050"/>
          <w:lang w:val="fr-FR"/>
        </w:rPr>
        <w:t xml:space="preserve">(voie de fuite) </w:t>
      </w:r>
      <w:r w:rsidRPr="00F26937">
        <w:rPr>
          <w:color w:val="00B050"/>
          <w:lang w:val="fr-FR"/>
        </w:rPr>
        <w:t>ou de barres EN1125 pour les sorties de secours</w:t>
      </w:r>
      <w:r>
        <w:rPr>
          <w:color w:val="00B050"/>
          <w:lang w:val="fr-FR"/>
        </w:rPr>
        <w:t xml:space="preserve"> anti panique</w:t>
      </w:r>
      <w:r w:rsidRPr="00F26937">
        <w:rPr>
          <w:color w:val="00B050"/>
          <w:lang w:val="fr-FR"/>
        </w:rPr>
        <w:t xml:space="preserve">. </w:t>
      </w:r>
    </w:p>
    <w:p w:rsidR="001B4F71" w:rsidRDefault="001B4F71" w:rsidP="001B4F71">
      <w:pPr>
        <w:pStyle w:val="StandardBlock"/>
        <w:rPr>
          <w:lang w:val="fr-FR"/>
        </w:rPr>
      </w:pPr>
    </w:p>
    <w:p w:rsidR="001B4F71" w:rsidRDefault="001B4F71" w:rsidP="001B4F71">
      <w:pPr>
        <w:pStyle w:val="StandardBlock"/>
        <w:jc w:val="left"/>
        <w:rPr>
          <w:color w:val="FF0000"/>
          <w:lang w:val="fr-FR"/>
        </w:rPr>
      </w:pPr>
      <w:r w:rsidRPr="007B7141">
        <w:rPr>
          <w:color w:val="FF0000"/>
          <w:lang w:val="fr-FR"/>
        </w:rPr>
        <w:t>-</w:t>
      </w:r>
      <w:r>
        <w:rPr>
          <w:color w:val="FF0000"/>
          <w:lang w:val="fr-FR"/>
        </w:rPr>
        <w:t xml:space="preserve">Push bar EN1125 exécution aluminium </w:t>
      </w:r>
      <w:proofErr w:type="spellStart"/>
      <w:r>
        <w:rPr>
          <w:color w:val="FF0000"/>
          <w:lang w:val="fr-FR"/>
        </w:rPr>
        <w:t>éloxé</w:t>
      </w:r>
      <w:proofErr w:type="spellEnd"/>
      <w:r>
        <w:rPr>
          <w:color w:val="FF0000"/>
          <w:lang w:val="fr-FR"/>
        </w:rPr>
        <w:t xml:space="preserve">, aluminium </w:t>
      </w:r>
      <w:proofErr w:type="spellStart"/>
      <w:r>
        <w:rPr>
          <w:color w:val="FF0000"/>
          <w:lang w:val="fr-FR"/>
        </w:rPr>
        <w:t>thermolaqué</w:t>
      </w:r>
      <w:proofErr w:type="spellEnd"/>
      <w:r>
        <w:rPr>
          <w:color w:val="FF0000"/>
          <w:lang w:val="fr-FR"/>
        </w:rPr>
        <w:t xml:space="preserve"> ou acier inox meulé grain 220-240.</w:t>
      </w:r>
    </w:p>
    <w:p w:rsidR="001B4F71" w:rsidRDefault="00384373" w:rsidP="001B4F71">
      <w:pPr>
        <w:pStyle w:val="StandardEinzugKlein"/>
        <w:rPr>
          <w:color w:val="FF0000"/>
          <w:lang w:val="fr-FR"/>
        </w:rPr>
      </w:pPr>
      <w:r>
        <w:rPr>
          <w:noProof/>
          <w:lang w:val="fr-CH" w:eastAsia="fr-CH"/>
        </w:rPr>
        <w:drawing>
          <wp:anchor distT="0" distB="0" distL="114300" distR="114300" simplePos="0" relativeHeight="251658240" behindDoc="0" locked="0" layoutInCell="1" allowOverlap="1">
            <wp:simplePos x="0" y="0"/>
            <wp:positionH relativeFrom="column">
              <wp:posOffset>114300</wp:posOffset>
            </wp:positionH>
            <wp:positionV relativeFrom="paragraph">
              <wp:posOffset>84455</wp:posOffset>
            </wp:positionV>
            <wp:extent cx="2514600" cy="1508760"/>
            <wp:effectExtent l="0" t="0" r="0" b="0"/>
            <wp:wrapNone/>
            <wp:docPr id="58" name="Image 31" descr="DSC_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descr="DSC_00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4600" cy="1508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F71" w:rsidRDefault="001B4F71" w:rsidP="001B4F71">
      <w:pPr>
        <w:pStyle w:val="StandardEinzugKlein"/>
        <w:rPr>
          <w:color w:val="FF0000"/>
          <w:lang w:val="fr-FR"/>
        </w:rPr>
      </w:pPr>
    </w:p>
    <w:p w:rsidR="001B4F71" w:rsidRDefault="001B4F71" w:rsidP="001B4F71">
      <w:pPr>
        <w:pStyle w:val="StandardEinzugKlein"/>
        <w:rPr>
          <w:color w:val="FF0000"/>
          <w:lang w:val="fr-FR"/>
        </w:rPr>
      </w:pPr>
    </w:p>
    <w:p w:rsidR="001B4F71" w:rsidRDefault="001B4F71" w:rsidP="001B4F71">
      <w:pPr>
        <w:pStyle w:val="StandardEinzugKlein"/>
        <w:rPr>
          <w:color w:val="FF0000"/>
          <w:lang w:val="fr-FR"/>
        </w:rPr>
      </w:pPr>
    </w:p>
    <w:p w:rsidR="001B4F71" w:rsidRDefault="001B4F71" w:rsidP="001B4F71">
      <w:pPr>
        <w:pStyle w:val="StandardEinzugKlein"/>
        <w:rPr>
          <w:color w:val="FF0000"/>
          <w:lang w:val="fr-FR"/>
        </w:rPr>
      </w:pPr>
    </w:p>
    <w:p w:rsidR="001B4F71" w:rsidRDefault="001B4F71" w:rsidP="001B4F71">
      <w:pPr>
        <w:pStyle w:val="StandardEinzugKlein"/>
        <w:rPr>
          <w:color w:val="FF0000"/>
          <w:lang w:val="fr-FR"/>
        </w:rPr>
      </w:pPr>
    </w:p>
    <w:p w:rsidR="001B4F71" w:rsidRDefault="001B4F71" w:rsidP="001B4F71">
      <w:pPr>
        <w:pStyle w:val="StandardEinzugKlein"/>
        <w:rPr>
          <w:color w:val="FF0000"/>
          <w:lang w:val="fr-FR"/>
        </w:rPr>
      </w:pPr>
    </w:p>
    <w:p w:rsidR="001B4F71" w:rsidRDefault="001B4F71" w:rsidP="001B4F71">
      <w:pPr>
        <w:pStyle w:val="StandardEinzugKlein"/>
        <w:rPr>
          <w:color w:val="FF0000"/>
          <w:lang w:val="fr-FR"/>
        </w:rPr>
      </w:pPr>
    </w:p>
    <w:p w:rsidR="001B4F71" w:rsidRDefault="001B4F71" w:rsidP="001B4F71">
      <w:pPr>
        <w:pStyle w:val="StandardEinzugKlein"/>
        <w:rPr>
          <w:color w:val="FF0000"/>
          <w:lang w:val="fr-FR"/>
        </w:rPr>
      </w:pPr>
    </w:p>
    <w:p w:rsidR="001B4F71" w:rsidRDefault="001B4F71" w:rsidP="001B4F71">
      <w:pPr>
        <w:pStyle w:val="StandardEinzugKlein"/>
        <w:rPr>
          <w:color w:val="FF0000"/>
          <w:lang w:val="fr-FR"/>
        </w:rPr>
      </w:pPr>
    </w:p>
    <w:p w:rsidR="001B4F71" w:rsidRPr="007B7141" w:rsidRDefault="001B4F71" w:rsidP="001B4F71">
      <w:pPr>
        <w:pStyle w:val="StandardEinzugKlein"/>
        <w:rPr>
          <w:color w:val="FF0000"/>
          <w:lang w:val="fr-FR"/>
        </w:rPr>
      </w:pPr>
    </w:p>
    <w:p w:rsidR="001B4F71" w:rsidRDefault="001B4F71" w:rsidP="001B4F71">
      <w:pPr>
        <w:pStyle w:val="StandardEinzugKlein"/>
        <w:rPr>
          <w:color w:val="FF0000"/>
          <w:lang w:val="fr-FR"/>
        </w:rPr>
      </w:pPr>
    </w:p>
    <w:p w:rsidR="001B4F71" w:rsidRDefault="001B4F71" w:rsidP="001B4F71">
      <w:pPr>
        <w:rPr>
          <w:lang w:val="fr-FR"/>
        </w:rPr>
      </w:pPr>
    </w:p>
    <w:p w:rsidR="001B4F71" w:rsidRPr="001133EE" w:rsidRDefault="001B4F71" w:rsidP="001B4F71">
      <w:pPr>
        <w:numPr>
          <w:ilvl w:val="1"/>
          <w:numId w:val="13"/>
        </w:numPr>
        <w:rPr>
          <w:lang w:val="fr-FR"/>
        </w:rPr>
      </w:pPr>
      <w:r>
        <w:rPr>
          <w:lang w:val="fr-FR"/>
        </w:rPr>
        <w:t>Dispositif anti panique complet avec serrure, ferme porte et tout autre élément relatif aux voies de fuite pour l’équipement de :</w:t>
      </w:r>
    </w:p>
    <w:p w:rsidR="001B4F71" w:rsidRDefault="001B4F71" w:rsidP="001B4F71">
      <w:pPr>
        <w:pStyle w:val="Ausmass"/>
        <w:rPr>
          <w:color w:val="FF0000"/>
          <w:lang w:val="fr-FR"/>
        </w:rPr>
      </w:pPr>
      <w:r>
        <w:rPr>
          <w:color w:val="FF0000"/>
          <w:lang w:val="fr-FR"/>
        </w:rPr>
        <w:t>Porte à un vantail EN1125 (anti-panique)</w:t>
      </w:r>
      <w:r w:rsidRPr="009540E7">
        <w:rPr>
          <w:color w:val="FF0000"/>
          <w:lang w:val="fr-FR"/>
        </w:rPr>
        <w:tab/>
      </w:r>
      <w:r>
        <w:rPr>
          <w:color w:val="FF0000"/>
          <w:lang w:val="fr-FR"/>
        </w:rPr>
        <w:t xml:space="preserve">la </w:t>
      </w:r>
      <w:r w:rsidRPr="009540E7">
        <w:rPr>
          <w:color w:val="FF0000"/>
          <w:lang w:val="fr-FR"/>
        </w:rPr>
        <w:t>pce. ......</w:t>
      </w:r>
      <w:r w:rsidRPr="009540E7">
        <w:rPr>
          <w:color w:val="FF0000"/>
          <w:lang w:val="fr-FR"/>
        </w:rPr>
        <w:tab/>
        <w:t>à Fr. ......................</w:t>
      </w:r>
    </w:p>
    <w:p w:rsidR="001B4F71" w:rsidRDefault="001B4F71" w:rsidP="001B4F71">
      <w:pPr>
        <w:pStyle w:val="Ausmass"/>
        <w:rPr>
          <w:color w:val="FF0000"/>
          <w:lang w:val="fr-FR"/>
        </w:rPr>
      </w:pPr>
      <w:r>
        <w:rPr>
          <w:color w:val="FF0000"/>
          <w:lang w:val="fr-FR"/>
        </w:rPr>
        <w:t>Porte à deux vantaux EN1125 (anti panique)</w:t>
      </w:r>
      <w:r w:rsidRPr="009540E7">
        <w:rPr>
          <w:color w:val="FF0000"/>
          <w:lang w:val="fr-FR"/>
        </w:rPr>
        <w:tab/>
      </w:r>
      <w:r>
        <w:rPr>
          <w:color w:val="FF0000"/>
          <w:lang w:val="fr-FR"/>
        </w:rPr>
        <w:t xml:space="preserve">la </w:t>
      </w:r>
      <w:r w:rsidRPr="009540E7">
        <w:rPr>
          <w:color w:val="FF0000"/>
          <w:lang w:val="fr-FR"/>
        </w:rPr>
        <w:t>pce. ......</w:t>
      </w:r>
      <w:r w:rsidRPr="009540E7">
        <w:rPr>
          <w:color w:val="FF0000"/>
          <w:lang w:val="fr-FR"/>
        </w:rPr>
        <w:tab/>
        <w:t>à Fr. ......................</w:t>
      </w:r>
    </w:p>
    <w:p w:rsidR="001B4F71" w:rsidRDefault="001B4F71" w:rsidP="001B4F71">
      <w:pPr>
        <w:ind w:hanging="900"/>
        <w:rPr>
          <w:lang w:val="fr-FR"/>
        </w:rPr>
      </w:pPr>
    </w:p>
    <w:p w:rsidR="001B4F71" w:rsidRPr="000946D5" w:rsidRDefault="001B4F71" w:rsidP="001B4F71">
      <w:pPr>
        <w:rPr>
          <w:lang w:val="fr-FR"/>
        </w:rPr>
      </w:pPr>
    </w:p>
    <w:p w:rsidR="001B4F71" w:rsidRPr="000946D5" w:rsidRDefault="001B4F71" w:rsidP="001B4F71">
      <w:pPr>
        <w:rPr>
          <w:lang w:val="fr-CH"/>
        </w:rPr>
      </w:pPr>
    </w:p>
    <w:p w:rsidR="001B4F71" w:rsidRDefault="001B4F71" w:rsidP="001B4F71">
      <w:pPr>
        <w:ind w:hanging="900"/>
        <w:rPr>
          <w:lang w:val="fr-FR"/>
        </w:rPr>
      </w:pPr>
      <w:r>
        <w:rPr>
          <w:lang w:val="fr-FR"/>
        </w:rPr>
        <w:t>2.1</w:t>
      </w:r>
      <w:r>
        <w:rPr>
          <w:lang w:val="fr-FR"/>
        </w:rPr>
        <w:tab/>
        <w:t xml:space="preserve">Ferme porte intégré dans le profil. Type </w:t>
      </w:r>
      <w:proofErr w:type="spellStart"/>
      <w:r>
        <w:rPr>
          <w:lang w:val="fr-FR"/>
        </w:rPr>
        <w:t>Dorma</w:t>
      </w:r>
      <w:proofErr w:type="spellEnd"/>
      <w:r>
        <w:rPr>
          <w:lang w:val="fr-FR"/>
        </w:rPr>
        <w:t xml:space="preserve"> ITS96 pour 1 </w:t>
      </w:r>
      <w:r w:rsidR="00E1227F">
        <w:rPr>
          <w:lang w:val="fr-FR"/>
        </w:rPr>
        <w:t>vantail</w:t>
      </w:r>
    </w:p>
    <w:p w:rsidR="001B4F71" w:rsidRDefault="001B4F71" w:rsidP="001B4F71">
      <w:pPr>
        <w:pStyle w:val="Ausmass"/>
        <w:rPr>
          <w:color w:val="FF0000"/>
          <w:lang w:val="fr-FR"/>
        </w:rPr>
      </w:pPr>
      <w:r w:rsidRPr="009540E7">
        <w:rPr>
          <w:color w:val="FF0000"/>
          <w:lang w:val="fr-FR"/>
        </w:rPr>
        <w:tab/>
      </w:r>
      <w:r>
        <w:rPr>
          <w:color w:val="FF0000"/>
          <w:lang w:val="fr-FR"/>
        </w:rPr>
        <w:t xml:space="preserve">la </w:t>
      </w:r>
      <w:r w:rsidRPr="009540E7">
        <w:rPr>
          <w:color w:val="FF0000"/>
          <w:lang w:val="fr-FR"/>
        </w:rPr>
        <w:t>pce. ......</w:t>
      </w:r>
      <w:r w:rsidRPr="009540E7">
        <w:rPr>
          <w:color w:val="FF0000"/>
          <w:lang w:val="fr-FR"/>
        </w:rPr>
        <w:tab/>
        <w:t>à Fr. ......................</w:t>
      </w:r>
    </w:p>
    <w:p w:rsidR="001B4F71" w:rsidRPr="00F22F47" w:rsidRDefault="001B4F71" w:rsidP="00E1227F">
      <w:pPr>
        <w:ind w:hanging="900"/>
        <w:rPr>
          <w:lang w:val="fr-FR"/>
        </w:rPr>
      </w:pPr>
      <w:r>
        <w:rPr>
          <w:lang w:val="fr-FR"/>
        </w:rPr>
        <w:tab/>
      </w:r>
    </w:p>
    <w:p w:rsidR="001B4F71" w:rsidRPr="00692EBC" w:rsidRDefault="001B4F71" w:rsidP="001B4F71">
      <w:pPr>
        <w:rPr>
          <w:b/>
          <w:u w:val="single"/>
          <w:lang w:val="fr-FR"/>
        </w:rPr>
      </w:pPr>
      <w:r>
        <w:rPr>
          <w:b/>
          <w:u w:val="single"/>
          <w:lang w:val="fr-FR"/>
        </w:rPr>
        <w:t>Paumelles</w:t>
      </w:r>
    </w:p>
    <w:p w:rsidR="001B4F71" w:rsidRDefault="001B4F71" w:rsidP="001B4F71">
      <w:pPr>
        <w:ind w:hanging="900"/>
        <w:rPr>
          <w:lang w:val="fr-FR"/>
        </w:rPr>
      </w:pPr>
    </w:p>
    <w:p w:rsidR="001B4F71" w:rsidRPr="00D0482C" w:rsidRDefault="001B4F71" w:rsidP="001B4F71">
      <w:pPr>
        <w:ind w:hanging="900"/>
        <w:rPr>
          <w:lang w:val="fr-FR"/>
        </w:rPr>
      </w:pPr>
      <w:r>
        <w:rPr>
          <w:lang w:val="fr-FR"/>
        </w:rPr>
        <w:t>6.1</w:t>
      </w:r>
      <w:r w:rsidRPr="00D0482C">
        <w:rPr>
          <w:lang w:val="fr-FR"/>
        </w:rPr>
        <w:tab/>
      </w:r>
      <w:r>
        <w:rPr>
          <w:lang w:val="fr-FR"/>
        </w:rPr>
        <w:t xml:space="preserve">Paumelle supplémentaire par vantail </w:t>
      </w:r>
    </w:p>
    <w:p w:rsidR="001B4F71" w:rsidRDefault="001B4F71" w:rsidP="001B4F71">
      <w:pPr>
        <w:pStyle w:val="Ausmass"/>
        <w:rPr>
          <w:color w:val="FF0000"/>
          <w:lang w:val="fr-FR"/>
        </w:rPr>
      </w:pPr>
      <w:r w:rsidRPr="009540E7">
        <w:rPr>
          <w:color w:val="FF0000"/>
          <w:lang w:val="fr-FR"/>
        </w:rPr>
        <w:tab/>
      </w:r>
      <w:r>
        <w:rPr>
          <w:color w:val="FF0000"/>
          <w:lang w:val="fr-FR"/>
        </w:rPr>
        <w:t xml:space="preserve">la </w:t>
      </w:r>
      <w:r w:rsidRPr="009540E7">
        <w:rPr>
          <w:color w:val="FF0000"/>
          <w:lang w:val="fr-FR"/>
        </w:rPr>
        <w:t>pce. ......</w:t>
      </w:r>
      <w:r w:rsidRPr="009540E7">
        <w:rPr>
          <w:color w:val="FF0000"/>
          <w:lang w:val="fr-FR"/>
        </w:rPr>
        <w:tab/>
        <w:t>à Fr. ......................</w:t>
      </w:r>
    </w:p>
    <w:p w:rsidR="001B4F71" w:rsidRDefault="001B4F71" w:rsidP="001B4F71">
      <w:pPr>
        <w:rPr>
          <w:lang w:val="fr-FR"/>
        </w:rPr>
      </w:pPr>
    </w:p>
    <w:p w:rsidR="001B4F71" w:rsidRDefault="001B4F71" w:rsidP="001B4F71">
      <w:pPr>
        <w:numPr>
          <w:ilvl w:val="1"/>
          <w:numId w:val="14"/>
        </w:numPr>
        <w:rPr>
          <w:lang w:val="fr-FR"/>
        </w:rPr>
      </w:pPr>
      <w:r>
        <w:rPr>
          <w:lang w:val="fr-FR"/>
        </w:rPr>
        <w:t xml:space="preserve">Paumelle à souder réglable en 3 dimensions </w:t>
      </w:r>
    </w:p>
    <w:p w:rsidR="001B4F71" w:rsidRDefault="001B4F71" w:rsidP="001B4F71">
      <w:pPr>
        <w:rPr>
          <w:lang w:val="fr-FR"/>
        </w:rPr>
      </w:pPr>
    </w:p>
    <w:p w:rsidR="001B4F71" w:rsidRPr="00531CB6" w:rsidRDefault="001B4F71" w:rsidP="001B4F71">
      <w:pPr>
        <w:rPr>
          <w:color w:val="FF0000"/>
          <w:lang w:val="fr-FR"/>
        </w:rPr>
      </w:pPr>
      <w:r w:rsidRPr="00531CB6">
        <w:rPr>
          <w:color w:val="FF0000"/>
          <w:lang w:val="fr-FR"/>
        </w:rPr>
        <w:t xml:space="preserve">     Acier </w:t>
      </w:r>
      <w:proofErr w:type="spellStart"/>
      <w:r w:rsidRPr="00531CB6">
        <w:rPr>
          <w:color w:val="FF0000"/>
          <w:lang w:val="fr-FR"/>
        </w:rPr>
        <w:t>thermolaqué</w:t>
      </w:r>
      <w:proofErr w:type="spellEnd"/>
      <w:r w:rsidRPr="00531CB6">
        <w:rPr>
          <w:color w:val="FF0000"/>
          <w:lang w:val="fr-FR"/>
        </w:rPr>
        <w:tab/>
        <w:t xml:space="preserve">      Acier Inoxydable</w:t>
      </w:r>
    </w:p>
    <w:p w:rsidR="001B4F71" w:rsidRDefault="00384373" w:rsidP="001B4F71">
      <w:pPr>
        <w:rPr>
          <w:lang w:val="fr-FR"/>
        </w:rPr>
      </w:pPr>
      <w:r>
        <w:rPr>
          <w:noProof/>
          <w:lang w:val="fr-CH" w:eastAsia="fr-CH"/>
        </w:rPr>
        <w:drawing>
          <wp:anchor distT="0" distB="0" distL="114300" distR="114300" simplePos="0" relativeHeight="251663360" behindDoc="0" locked="0" layoutInCell="1" allowOverlap="1">
            <wp:simplePos x="0" y="0"/>
            <wp:positionH relativeFrom="column">
              <wp:posOffset>342900</wp:posOffset>
            </wp:positionH>
            <wp:positionV relativeFrom="paragraph">
              <wp:posOffset>102235</wp:posOffset>
            </wp:positionV>
            <wp:extent cx="812800" cy="1225550"/>
            <wp:effectExtent l="0" t="0" r="0" b="0"/>
            <wp:wrapNone/>
            <wp:docPr id="56" name="Image 59" descr="DSC_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 descr="DSC_00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280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64384" behindDoc="0" locked="0" layoutInCell="1" allowOverlap="1">
            <wp:simplePos x="0" y="0"/>
            <wp:positionH relativeFrom="column">
              <wp:posOffset>1600200</wp:posOffset>
            </wp:positionH>
            <wp:positionV relativeFrom="paragraph">
              <wp:posOffset>102235</wp:posOffset>
            </wp:positionV>
            <wp:extent cx="759460" cy="1143000"/>
            <wp:effectExtent l="0" t="0" r="0" b="0"/>
            <wp:wrapNone/>
            <wp:docPr id="55" name="Image 60" descr="DSC_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descr="DSC_00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946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F71" w:rsidRDefault="001B4F71" w:rsidP="001B4F71">
      <w:pPr>
        <w:rPr>
          <w:lang w:val="fr-FR"/>
        </w:rPr>
      </w:pPr>
    </w:p>
    <w:p w:rsidR="001B4F71" w:rsidRDefault="001B4F71" w:rsidP="001B4F71">
      <w:pPr>
        <w:rPr>
          <w:lang w:val="fr-FR"/>
        </w:rPr>
      </w:pPr>
    </w:p>
    <w:p w:rsidR="001B4F71" w:rsidRDefault="001B4F71" w:rsidP="001B4F71">
      <w:pPr>
        <w:rPr>
          <w:lang w:val="fr-FR"/>
        </w:rPr>
      </w:pPr>
    </w:p>
    <w:p w:rsidR="001B4F71" w:rsidRDefault="001B4F71" w:rsidP="001B4F71">
      <w:pPr>
        <w:rPr>
          <w:lang w:val="fr-FR"/>
        </w:rPr>
      </w:pPr>
    </w:p>
    <w:p w:rsidR="001B4F71" w:rsidRDefault="001B4F71" w:rsidP="001B4F71">
      <w:pPr>
        <w:rPr>
          <w:lang w:val="fr-FR"/>
        </w:rPr>
      </w:pPr>
    </w:p>
    <w:p w:rsidR="001B4F71" w:rsidRDefault="001B4F71" w:rsidP="001B4F71">
      <w:pPr>
        <w:rPr>
          <w:lang w:val="fr-FR"/>
        </w:rPr>
      </w:pPr>
    </w:p>
    <w:p w:rsidR="001B4F71" w:rsidRPr="00D0482C" w:rsidRDefault="001B4F71" w:rsidP="001B4F71">
      <w:pPr>
        <w:rPr>
          <w:lang w:val="fr-FR"/>
        </w:rPr>
      </w:pPr>
    </w:p>
    <w:p w:rsidR="001B4F71" w:rsidRDefault="001B4F71" w:rsidP="001B4F71">
      <w:pPr>
        <w:pStyle w:val="Ausmass"/>
        <w:rPr>
          <w:color w:val="FF0000"/>
          <w:lang w:val="fr-FR"/>
        </w:rPr>
      </w:pPr>
      <w:r w:rsidRPr="009540E7">
        <w:rPr>
          <w:color w:val="FF0000"/>
          <w:lang w:val="fr-FR"/>
        </w:rPr>
        <w:tab/>
      </w:r>
      <w:r>
        <w:rPr>
          <w:color w:val="FF0000"/>
          <w:lang w:val="fr-FR"/>
        </w:rPr>
        <w:t xml:space="preserve">la </w:t>
      </w:r>
      <w:r w:rsidRPr="009540E7">
        <w:rPr>
          <w:color w:val="FF0000"/>
          <w:lang w:val="fr-FR"/>
        </w:rPr>
        <w:t>pce. ......</w:t>
      </w:r>
      <w:r w:rsidRPr="009540E7">
        <w:rPr>
          <w:color w:val="FF0000"/>
          <w:lang w:val="fr-FR"/>
        </w:rPr>
        <w:tab/>
        <w:t>à Fr. ......................</w:t>
      </w:r>
    </w:p>
    <w:p w:rsidR="001B4F71" w:rsidRDefault="00E1227F" w:rsidP="001B4F71">
      <w:pPr>
        <w:ind w:hanging="900"/>
        <w:rPr>
          <w:lang w:val="fr-FR"/>
        </w:rPr>
      </w:pPr>
      <w:r>
        <w:rPr>
          <w:lang w:val="fr-FR"/>
        </w:rPr>
        <w:br w:type="page"/>
      </w:r>
      <w:r w:rsidR="001B4F71">
        <w:rPr>
          <w:lang w:val="fr-FR"/>
        </w:rPr>
        <w:lastRenderedPageBreak/>
        <w:t>6.3</w:t>
      </w:r>
      <w:r w:rsidR="001B4F71" w:rsidRPr="00D0482C">
        <w:rPr>
          <w:lang w:val="fr-FR"/>
        </w:rPr>
        <w:tab/>
      </w:r>
      <w:r w:rsidR="001B4F71">
        <w:rPr>
          <w:lang w:val="fr-FR"/>
        </w:rPr>
        <w:t>Paumelle à visser dans le chant du profil avec axe à bille et graisseur incorporé. Réglage dans les 2 ou 3 dimensions</w:t>
      </w:r>
    </w:p>
    <w:p w:rsidR="001B4F71" w:rsidRPr="00D0482C" w:rsidRDefault="001B4F71" w:rsidP="001B4F71">
      <w:pPr>
        <w:rPr>
          <w:lang w:val="fr-FR"/>
        </w:rPr>
      </w:pPr>
    </w:p>
    <w:p w:rsidR="001B4F71" w:rsidRDefault="001B4F71" w:rsidP="001B4F71">
      <w:pPr>
        <w:rPr>
          <w:color w:val="FF0000"/>
          <w:lang w:val="fr-FR"/>
        </w:rPr>
      </w:pPr>
      <w:r w:rsidRPr="00531CB6">
        <w:rPr>
          <w:color w:val="FF0000"/>
          <w:lang w:val="fr-FR"/>
        </w:rPr>
        <w:t xml:space="preserve">     </w:t>
      </w:r>
    </w:p>
    <w:p w:rsidR="001B4F71" w:rsidRPr="00531CB6" w:rsidRDefault="001B4F71" w:rsidP="001B4F71">
      <w:pPr>
        <w:rPr>
          <w:color w:val="FF0000"/>
          <w:lang w:val="fr-FR"/>
        </w:rPr>
      </w:pPr>
      <w:r w:rsidRPr="00531CB6">
        <w:rPr>
          <w:color w:val="FF0000"/>
          <w:lang w:val="fr-FR"/>
        </w:rPr>
        <w:t xml:space="preserve">Acier </w:t>
      </w:r>
      <w:proofErr w:type="spellStart"/>
      <w:r w:rsidRPr="00531CB6">
        <w:rPr>
          <w:color w:val="FF0000"/>
          <w:lang w:val="fr-FR"/>
        </w:rPr>
        <w:t>thermolaqué</w:t>
      </w:r>
      <w:proofErr w:type="spellEnd"/>
      <w:r w:rsidRPr="00531CB6">
        <w:rPr>
          <w:color w:val="FF0000"/>
          <w:lang w:val="fr-FR"/>
        </w:rPr>
        <w:tab/>
        <w:t xml:space="preserve">      Acier Inoxydable</w:t>
      </w:r>
    </w:p>
    <w:p w:rsidR="001B4F71" w:rsidRDefault="00384373" w:rsidP="001B4F71">
      <w:pPr>
        <w:pStyle w:val="Ausmass"/>
        <w:rPr>
          <w:color w:val="FF0000"/>
          <w:lang w:val="fr-FR"/>
        </w:rPr>
      </w:pPr>
      <w:r>
        <w:rPr>
          <w:noProof/>
          <w:lang w:val="fr-CH" w:eastAsia="fr-CH"/>
        </w:rPr>
        <w:drawing>
          <wp:anchor distT="0" distB="0" distL="114300" distR="114300" simplePos="0" relativeHeight="251660288" behindDoc="0" locked="0" layoutInCell="1" allowOverlap="1">
            <wp:simplePos x="0" y="0"/>
            <wp:positionH relativeFrom="column">
              <wp:posOffset>1485900</wp:posOffset>
            </wp:positionH>
            <wp:positionV relativeFrom="paragraph">
              <wp:posOffset>101600</wp:posOffset>
            </wp:positionV>
            <wp:extent cx="911225" cy="1371600"/>
            <wp:effectExtent l="0" t="0" r="0" b="0"/>
            <wp:wrapNone/>
            <wp:docPr id="54" name="Image 41" descr="DSC_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descr="DSC_00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12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65408" behindDoc="0" locked="0" layoutInCell="1" allowOverlap="1">
            <wp:simplePos x="0" y="0"/>
            <wp:positionH relativeFrom="column">
              <wp:posOffset>114300</wp:posOffset>
            </wp:positionH>
            <wp:positionV relativeFrom="paragraph">
              <wp:posOffset>101600</wp:posOffset>
            </wp:positionV>
            <wp:extent cx="873760" cy="1314450"/>
            <wp:effectExtent l="0" t="0" r="0" b="0"/>
            <wp:wrapNone/>
            <wp:docPr id="53" name="Image 61" descr="DSC_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 descr="DSC_00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376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F71" w:rsidRDefault="001B4F71" w:rsidP="001B4F71">
      <w:pPr>
        <w:pStyle w:val="Ausmass"/>
        <w:rPr>
          <w:color w:val="FF0000"/>
          <w:lang w:val="fr-FR"/>
        </w:rPr>
      </w:pPr>
    </w:p>
    <w:p w:rsidR="001B4F71" w:rsidRPr="001718E7" w:rsidRDefault="001B4F71" w:rsidP="001B4F71">
      <w:pPr>
        <w:rPr>
          <w:lang w:val="fr-FR"/>
        </w:rPr>
      </w:pPr>
    </w:p>
    <w:p w:rsidR="001B4F71" w:rsidRDefault="001B4F71" w:rsidP="001B4F71">
      <w:pPr>
        <w:pStyle w:val="Ausmass"/>
        <w:rPr>
          <w:color w:val="FF0000"/>
          <w:lang w:val="fr-FR"/>
        </w:rPr>
      </w:pPr>
    </w:p>
    <w:p w:rsidR="001B4F71" w:rsidRDefault="001B4F71" w:rsidP="001B4F71">
      <w:pPr>
        <w:pStyle w:val="Ausmass"/>
        <w:rPr>
          <w:color w:val="FF0000"/>
          <w:lang w:val="fr-FR"/>
        </w:rPr>
      </w:pPr>
    </w:p>
    <w:p w:rsidR="001B4F71" w:rsidRDefault="001B4F71" w:rsidP="001B4F71">
      <w:pPr>
        <w:pStyle w:val="Ausmass"/>
        <w:rPr>
          <w:color w:val="FF0000"/>
          <w:lang w:val="fr-FR"/>
        </w:rPr>
      </w:pPr>
      <w:r w:rsidRPr="009540E7">
        <w:rPr>
          <w:color w:val="FF0000"/>
          <w:lang w:val="fr-FR"/>
        </w:rPr>
        <w:tab/>
      </w:r>
      <w:r>
        <w:rPr>
          <w:color w:val="FF0000"/>
          <w:lang w:val="fr-FR"/>
        </w:rPr>
        <w:t xml:space="preserve">la </w:t>
      </w:r>
      <w:r w:rsidRPr="009540E7">
        <w:rPr>
          <w:color w:val="FF0000"/>
          <w:lang w:val="fr-FR"/>
        </w:rPr>
        <w:t>pce. ......</w:t>
      </w:r>
      <w:r w:rsidRPr="009540E7">
        <w:rPr>
          <w:color w:val="FF0000"/>
          <w:lang w:val="fr-FR"/>
        </w:rPr>
        <w:tab/>
        <w:t>à Fr. ......................</w:t>
      </w:r>
    </w:p>
    <w:p w:rsidR="001B4F71" w:rsidRPr="00B03B29" w:rsidRDefault="001B4F71" w:rsidP="001B4F71">
      <w:pPr>
        <w:rPr>
          <w:lang w:val="fr-FR"/>
        </w:rPr>
      </w:pPr>
    </w:p>
    <w:p w:rsidR="001B4F71" w:rsidRDefault="001B4F71" w:rsidP="001B4F71">
      <w:pPr>
        <w:rPr>
          <w:lang w:val="fr-FR"/>
        </w:rPr>
      </w:pPr>
    </w:p>
    <w:p w:rsidR="001B4F71" w:rsidRDefault="001B4F71" w:rsidP="001B4F71">
      <w:pPr>
        <w:ind w:hanging="900"/>
        <w:rPr>
          <w:lang w:val="fr-FR"/>
        </w:rPr>
      </w:pPr>
    </w:p>
    <w:p w:rsidR="001B4F71" w:rsidRDefault="001B4F71" w:rsidP="001B4F71">
      <w:pPr>
        <w:ind w:hanging="900"/>
        <w:rPr>
          <w:lang w:val="fr-FR"/>
        </w:rPr>
      </w:pPr>
    </w:p>
    <w:p w:rsidR="001B4F71" w:rsidRPr="00D0482C" w:rsidRDefault="001B4F71" w:rsidP="001B4F71">
      <w:pPr>
        <w:ind w:hanging="900"/>
        <w:rPr>
          <w:lang w:val="fr-FR"/>
        </w:rPr>
      </w:pPr>
      <w:r>
        <w:rPr>
          <w:lang w:val="fr-FR"/>
        </w:rPr>
        <w:t>6.4</w:t>
      </w:r>
      <w:r w:rsidRPr="00D0482C">
        <w:rPr>
          <w:lang w:val="fr-FR"/>
        </w:rPr>
        <w:tab/>
      </w:r>
      <w:r>
        <w:rPr>
          <w:lang w:val="fr-FR"/>
        </w:rPr>
        <w:t xml:space="preserve">Paumelle à visser en applique réglable en 2 dimensions </w:t>
      </w:r>
    </w:p>
    <w:p w:rsidR="001B4F71" w:rsidRDefault="001B4F71" w:rsidP="001B4F71">
      <w:pPr>
        <w:rPr>
          <w:color w:val="FF0000"/>
          <w:lang w:val="fr-FR"/>
        </w:rPr>
      </w:pPr>
    </w:p>
    <w:p w:rsidR="001B4F71" w:rsidRPr="00531CB6" w:rsidRDefault="001B4F71" w:rsidP="001B4F71">
      <w:pPr>
        <w:rPr>
          <w:color w:val="FF0000"/>
          <w:lang w:val="fr-FR"/>
        </w:rPr>
      </w:pPr>
      <w:r w:rsidRPr="00531CB6">
        <w:rPr>
          <w:color w:val="FF0000"/>
          <w:lang w:val="fr-FR"/>
        </w:rPr>
        <w:t xml:space="preserve">     Acier </w:t>
      </w:r>
      <w:proofErr w:type="spellStart"/>
      <w:r w:rsidRPr="00531CB6">
        <w:rPr>
          <w:color w:val="FF0000"/>
          <w:lang w:val="fr-FR"/>
        </w:rPr>
        <w:t>thermolaqué</w:t>
      </w:r>
      <w:proofErr w:type="spellEnd"/>
      <w:r w:rsidRPr="00531CB6">
        <w:rPr>
          <w:color w:val="FF0000"/>
          <w:lang w:val="fr-FR"/>
        </w:rPr>
        <w:tab/>
        <w:t xml:space="preserve">      Acier Inoxydable</w:t>
      </w:r>
    </w:p>
    <w:p w:rsidR="001B4F71" w:rsidRDefault="00384373" w:rsidP="001B4F71">
      <w:pPr>
        <w:pStyle w:val="Ausmass"/>
        <w:rPr>
          <w:color w:val="FF0000"/>
          <w:lang w:val="fr-FR"/>
        </w:rPr>
      </w:pPr>
      <w:r>
        <w:rPr>
          <w:noProof/>
          <w:lang w:val="fr-CH" w:eastAsia="fr-CH"/>
        </w:rPr>
        <w:drawing>
          <wp:anchor distT="0" distB="0" distL="114300" distR="114300" simplePos="0" relativeHeight="251662336" behindDoc="0" locked="0" layoutInCell="1" allowOverlap="1">
            <wp:simplePos x="0" y="0"/>
            <wp:positionH relativeFrom="column">
              <wp:posOffset>1485900</wp:posOffset>
            </wp:positionH>
            <wp:positionV relativeFrom="paragraph">
              <wp:posOffset>38100</wp:posOffset>
            </wp:positionV>
            <wp:extent cx="911225" cy="1371600"/>
            <wp:effectExtent l="0" t="0" r="0" b="0"/>
            <wp:wrapNone/>
            <wp:docPr id="52" name="Image 58" descr="DSC_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 descr="DSC_00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12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59264" behindDoc="0" locked="0" layoutInCell="1" allowOverlap="1">
            <wp:simplePos x="0" y="0"/>
            <wp:positionH relativeFrom="column">
              <wp:posOffset>228600</wp:posOffset>
            </wp:positionH>
            <wp:positionV relativeFrom="paragraph">
              <wp:posOffset>38100</wp:posOffset>
            </wp:positionV>
            <wp:extent cx="910590" cy="1371600"/>
            <wp:effectExtent l="0" t="0" r="0" b="0"/>
            <wp:wrapNone/>
            <wp:docPr id="51" name="Image 40" descr="DSC_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descr="DSC_00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059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F71" w:rsidRDefault="001B4F71" w:rsidP="001B4F71">
      <w:pPr>
        <w:pStyle w:val="Ausmass"/>
        <w:rPr>
          <w:color w:val="FF0000"/>
          <w:lang w:val="fr-FR"/>
        </w:rPr>
      </w:pPr>
    </w:p>
    <w:p w:rsidR="001B4F71" w:rsidRDefault="001B4F71" w:rsidP="001B4F71">
      <w:pPr>
        <w:pStyle w:val="Ausmass"/>
        <w:rPr>
          <w:color w:val="FF0000"/>
          <w:lang w:val="fr-FR"/>
        </w:rPr>
      </w:pPr>
    </w:p>
    <w:p w:rsidR="001B4F71" w:rsidRDefault="001B4F71" w:rsidP="001B4F71">
      <w:pPr>
        <w:pStyle w:val="Ausmass"/>
        <w:rPr>
          <w:color w:val="FF0000"/>
          <w:lang w:val="fr-FR"/>
        </w:rPr>
      </w:pPr>
    </w:p>
    <w:p w:rsidR="001B4F71" w:rsidRDefault="001B4F71" w:rsidP="001B4F71">
      <w:pPr>
        <w:pStyle w:val="Ausmass"/>
        <w:rPr>
          <w:color w:val="FF0000"/>
          <w:lang w:val="fr-FR"/>
        </w:rPr>
      </w:pPr>
    </w:p>
    <w:p w:rsidR="001B4F71" w:rsidRPr="00531CB6" w:rsidRDefault="001B4F71" w:rsidP="001B4F71">
      <w:pPr>
        <w:rPr>
          <w:lang w:val="fr-FR"/>
        </w:rPr>
      </w:pPr>
    </w:p>
    <w:p w:rsidR="001B4F71" w:rsidRDefault="001B4F71" w:rsidP="001B4F71">
      <w:pPr>
        <w:pStyle w:val="Ausmass"/>
        <w:rPr>
          <w:lang w:val="fr-FR"/>
        </w:rPr>
      </w:pPr>
      <w:r w:rsidRPr="009540E7">
        <w:rPr>
          <w:lang w:val="fr-FR"/>
        </w:rPr>
        <w:tab/>
      </w:r>
      <w:r w:rsidRPr="00622FC5">
        <w:rPr>
          <w:color w:val="FF0000"/>
          <w:lang w:val="fr-FR"/>
        </w:rPr>
        <w:t>la pce. ......</w:t>
      </w:r>
      <w:r w:rsidRPr="00622FC5">
        <w:rPr>
          <w:color w:val="FF0000"/>
          <w:lang w:val="fr-FR"/>
        </w:rPr>
        <w:tab/>
        <w:t>à Fr. ......................</w:t>
      </w:r>
    </w:p>
    <w:p w:rsidR="001B4F71" w:rsidRPr="00815BA4" w:rsidRDefault="001B4F71" w:rsidP="001B4F71">
      <w:pPr>
        <w:rPr>
          <w:lang w:val="fr-FR"/>
        </w:rPr>
      </w:pPr>
    </w:p>
    <w:p w:rsidR="001B4F71" w:rsidRPr="00D0482C" w:rsidRDefault="001B4F71" w:rsidP="001B4F71">
      <w:pPr>
        <w:ind w:hanging="900"/>
        <w:rPr>
          <w:lang w:val="fr-FR"/>
        </w:rPr>
      </w:pPr>
      <w:r>
        <w:rPr>
          <w:lang w:val="fr-FR"/>
        </w:rPr>
        <w:t>6.7</w:t>
      </w:r>
      <w:r w:rsidRPr="00D0482C">
        <w:rPr>
          <w:lang w:val="fr-FR"/>
        </w:rPr>
        <w:tab/>
      </w:r>
      <w:r>
        <w:rPr>
          <w:lang w:val="fr-FR"/>
        </w:rPr>
        <w:t xml:space="preserve">Paumelle invisible. Montage encastré dans le profil. </w:t>
      </w:r>
    </w:p>
    <w:p w:rsidR="001B4F71" w:rsidRDefault="00384373" w:rsidP="001B4F71">
      <w:pPr>
        <w:pStyle w:val="StandardEinzugKlein"/>
        <w:rPr>
          <w:color w:val="FF0000"/>
          <w:lang w:val="fr-FR"/>
        </w:rPr>
      </w:pPr>
      <w:r>
        <w:rPr>
          <w:noProof/>
          <w:lang w:val="fr-CH" w:eastAsia="fr-CH"/>
        </w:rPr>
        <w:drawing>
          <wp:anchor distT="0" distB="0" distL="114300" distR="114300" simplePos="0" relativeHeight="251661312" behindDoc="0" locked="0" layoutInCell="1" allowOverlap="1">
            <wp:simplePos x="0" y="0"/>
            <wp:positionH relativeFrom="column">
              <wp:posOffset>800100</wp:posOffset>
            </wp:positionH>
            <wp:positionV relativeFrom="paragraph">
              <wp:posOffset>38100</wp:posOffset>
            </wp:positionV>
            <wp:extent cx="835660" cy="1371600"/>
            <wp:effectExtent l="0" t="0" r="0" b="0"/>
            <wp:wrapNone/>
            <wp:docPr id="46" name="Image 43" descr="DSC_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DSC_000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566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F71" w:rsidRDefault="001B4F71" w:rsidP="001B4F71">
      <w:pPr>
        <w:pStyle w:val="StandardEinzugKlein"/>
        <w:rPr>
          <w:color w:val="FF0000"/>
          <w:lang w:val="fr-FR"/>
        </w:rPr>
      </w:pPr>
    </w:p>
    <w:p w:rsidR="001B4F71" w:rsidRDefault="001B4F71" w:rsidP="001B4F71">
      <w:pPr>
        <w:pStyle w:val="StandardEinzugKlein"/>
        <w:rPr>
          <w:color w:val="FF0000"/>
          <w:lang w:val="fr-FR"/>
        </w:rPr>
      </w:pPr>
    </w:p>
    <w:p w:rsidR="001B4F71" w:rsidRDefault="001B4F71" w:rsidP="001B4F71">
      <w:pPr>
        <w:pStyle w:val="StandardEinzugKlein"/>
        <w:rPr>
          <w:color w:val="FF0000"/>
          <w:lang w:val="fr-FR"/>
        </w:rPr>
      </w:pPr>
    </w:p>
    <w:p w:rsidR="001B4F71" w:rsidRDefault="001B4F71" w:rsidP="001B4F71">
      <w:pPr>
        <w:pStyle w:val="StandardEinzugKlein"/>
        <w:rPr>
          <w:color w:val="FF0000"/>
          <w:lang w:val="fr-FR"/>
        </w:rPr>
      </w:pPr>
    </w:p>
    <w:p w:rsidR="001B4F71" w:rsidRDefault="001B4F71" w:rsidP="001B4F71">
      <w:pPr>
        <w:pStyle w:val="StandardEinzugKlein"/>
        <w:rPr>
          <w:color w:val="FF0000"/>
          <w:lang w:val="fr-FR"/>
        </w:rPr>
      </w:pPr>
    </w:p>
    <w:p w:rsidR="001B4F71" w:rsidRDefault="001B4F71" w:rsidP="001B4F71">
      <w:pPr>
        <w:pStyle w:val="StandardEinzugKlein"/>
        <w:rPr>
          <w:color w:val="FF0000"/>
          <w:lang w:val="fr-FR"/>
        </w:rPr>
      </w:pPr>
    </w:p>
    <w:p w:rsidR="001B4F71" w:rsidRDefault="001B4F71" w:rsidP="001B4F71">
      <w:pPr>
        <w:pStyle w:val="Ausmass"/>
        <w:rPr>
          <w:color w:val="FF0000"/>
          <w:lang w:val="fr-FR"/>
        </w:rPr>
      </w:pPr>
      <w:r w:rsidRPr="009540E7">
        <w:rPr>
          <w:color w:val="FF0000"/>
          <w:lang w:val="fr-FR"/>
        </w:rPr>
        <w:tab/>
      </w:r>
      <w:r>
        <w:rPr>
          <w:color w:val="FF0000"/>
          <w:lang w:val="fr-FR"/>
        </w:rPr>
        <w:t xml:space="preserve">la </w:t>
      </w:r>
      <w:r w:rsidRPr="009540E7">
        <w:rPr>
          <w:color w:val="FF0000"/>
          <w:lang w:val="fr-FR"/>
        </w:rPr>
        <w:t>pce. ......</w:t>
      </w:r>
      <w:r w:rsidRPr="009540E7">
        <w:rPr>
          <w:color w:val="FF0000"/>
          <w:lang w:val="fr-FR"/>
        </w:rPr>
        <w:tab/>
        <w:t>à Fr. ......................</w:t>
      </w:r>
    </w:p>
    <w:p w:rsidR="001B4F71" w:rsidRDefault="001B4F71" w:rsidP="001B4F71">
      <w:pPr>
        <w:pStyle w:val="StandardEinzugKlein"/>
        <w:rPr>
          <w:color w:val="FF0000"/>
          <w:lang w:val="fr-FR"/>
        </w:rPr>
      </w:pPr>
    </w:p>
    <w:p w:rsidR="001B4F71" w:rsidRDefault="001B4F71" w:rsidP="001B4F71">
      <w:pPr>
        <w:pStyle w:val="StandardEinzugKlein"/>
        <w:rPr>
          <w:color w:val="FF0000"/>
          <w:lang w:val="fr-FR"/>
        </w:rPr>
      </w:pPr>
      <w:r>
        <w:rPr>
          <w:color w:val="FF0000"/>
          <w:lang w:val="fr-FR"/>
        </w:rPr>
        <w:br w:type="page"/>
      </w:r>
    </w:p>
    <w:p w:rsidR="001B4F71" w:rsidRPr="00EC45FB" w:rsidRDefault="001B4F71" w:rsidP="001B4F71">
      <w:pPr>
        <w:pStyle w:val="StandardEinzugKlein"/>
        <w:rPr>
          <w:color w:val="FF0000"/>
          <w:lang w:val="fr-FR"/>
        </w:rPr>
      </w:pPr>
    </w:p>
    <w:p w:rsidR="001B4F71" w:rsidRPr="00976227" w:rsidRDefault="001B4F71" w:rsidP="001B4F71">
      <w:pPr>
        <w:pStyle w:val="StandardTitel"/>
        <w:rPr>
          <w:lang w:val="fr-FR"/>
        </w:rPr>
      </w:pPr>
      <w:r>
        <w:rPr>
          <w:lang w:val="fr-FR"/>
        </w:rPr>
        <w:t>Devoir d’entretien</w:t>
      </w:r>
    </w:p>
    <w:p w:rsidR="001B4F71" w:rsidRDefault="001B4F71" w:rsidP="001B4F71">
      <w:pPr>
        <w:pStyle w:val="StandardBlock"/>
        <w:rPr>
          <w:lang w:val="fr-FR"/>
        </w:rPr>
      </w:pPr>
      <w:r>
        <w:rPr>
          <w:lang w:val="fr-FR"/>
        </w:rPr>
        <w:t xml:space="preserve">Selon le nouveau règlement de protection incendie, le propriétaire du bâtiment est responsable de l’entretien des portes et cloisons E et EI de son bâtiment. </w:t>
      </w:r>
    </w:p>
    <w:p w:rsidR="001B4F71" w:rsidRDefault="001B4F71" w:rsidP="001B4F71">
      <w:pPr>
        <w:pStyle w:val="StandardBlock"/>
        <w:rPr>
          <w:lang w:val="fr-FR"/>
        </w:rPr>
      </w:pPr>
      <w:r>
        <w:rPr>
          <w:lang w:val="fr-FR"/>
        </w:rPr>
        <w:t>(Source : art. 18 du règlement 2003 de l’ AEAI)</w:t>
      </w:r>
    </w:p>
    <w:p w:rsidR="001B4F71" w:rsidRDefault="001B4F71" w:rsidP="001B4F71">
      <w:pPr>
        <w:pStyle w:val="StandardBlock"/>
        <w:rPr>
          <w:lang w:val="fr-FR"/>
        </w:rPr>
      </w:pPr>
    </w:p>
    <w:p w:rsidR="001B4F71" w:rsidRDefault="001B4F71" w:rsidP="001B4F71">
      <w:pPr>
        <w:pStyle w:val="StandardBlock"/>
        <w:rPr>
          <w:rFonts w:cs="Arial"/>
          <w:lang w:val="fr-FR"/>
        </w:rPr>
      </w:pPr>
      <w:r>
        <w:rPr>
          <w:lang w:val="fr-FR"/>
        </w:rPr>
        <w:t xml:space="preserve">Prix global par année pour l’entretien par le constructeur métallique de toutes les portes et </w:t>
      </w:r>
      <w:r w:rsidRPr="005714AD">
        <w:rPr>
          <w:rFonts w:cs="Arial"/>
          <w:lang w:val="fr-FR"/>
        </w:rPr>
        <w:t xml:space="preserve">cloisons </w:t>
      </w:r>
      <w:r>
        <w:rPr>
          <w:rFonts w:cs="Arial"/>
          <w:lang w:val="fr-FR"/>
        </w:rPr>
        <w:t xml:space="preserve">E ou </w:t>
      </w:r>
      <w:r w:rsidRPr="005714AD">
        <w:rPr>
          <w:rFonts w:cs="Arial"/>
          <w:lang w:val="fr-FR"/>
        </w:rPr>
        <w:t>EI de cette soumission pour la durée d’un an.</w:t>
      </w:r>
    </w:p>
    <w:p w:rsidR="001B4F71" w:rsidRDefault="001B4F71" w:rsidP="001B4F71">
      <w:pPr>
        <w:pStyle w:val="StandardBlock"/>
        <w:rPr>
          <w:rFonts w:cs="Arial"/>
          <w:lang w:val="fr-FR"/>
        </w:rPr>
      </w:pPr>
    </w:p>
    <w:p w:rsidR="001B4F71" w:rsidRDefault="001B4F71" w:rsidP="001B4F71">
      <w:pPr>
        <w:pStyle w:val="Ausmass"/>
        <w:rPr>
          <w:color w:val="FF0000"/>
          <w:lang w:val="fr-FR"/>
        </w:rPr>
      </w:pPr>
      <w:r w:rsidRPr="009540E7">
        <w:rPr>
          <w:color w:val="FF0000"/>
          <w:lang w:val="fr-FR"/>
        </w:rPr>
        <w:tab/>
      </w:r>
      <w:r>
        <w:rPr>
          <w:color w:val="FF0000"/>
          <w:lang w:val="fr-FR"/>
        </w:rPr>
        <w:t xml:space="preserve">En bloc </w:t>
      </w:r>
      <w:r w:rsidRPr="009540E7">
        <w:rPr>
          <w:color w:val="FF0000"/>
          <w:lang w:val="fr-FR"/>
        </w:rPr>
        <w:t>.....</w:t>
      </w:r>
      <w:r>
        <w:rPr>
          <w:color w:val="FF0000"/>
          <w:lang w:val="fr-FR"/>
        </w:rPr>
        <w:t xml:space="preserve"> </w:t>
      </w:r>
      <w:r w:rsidRPr="009540E7">
        <w:rPr>
          <w:color w:val="FF0000"/>
          <w:lang w:val="fr-FR"/>
        </w:rPr>
        <w:t>Fr. ......................</w:t>
      </w:r>
    </w:p>
    <w:p w:rsidR="001B4F71" w:rsidRDefault="001B4F71" w:rsidP="001B4F71">
      <w:pPr>
        <w:pStyle w:val="StandardBlock"/>
        <w:ind w:right="-82"/>
        <w:rPr>
          <w:lang w:val="fr-FR"/>
        </w:rPr>
      </w:pPr>
    </w:p>
    <w:p w:rsidR="001B4F71" w:rsidRDefault="001B4F71" w:rsidP="001B4F71">
      <w:pPr>
        <w:pStyle w:val="StandardBlock"/>
        <w:ind w:right="-82"/>
        <w:rPr>
          <w:lang w:val="fr-FR"/>
        </w:rPr>
      </w:pPr>
    </w:p>
    <w:p w:rsidR="001B4F71" w:rsidRDefault="001B4F71" w:rsidP="001B4F71">
      <w:pPr>
        <w:pStyle w:val="StandardBlock"/>
        <w:ind w:right="-82"/>
        <w:rPr>
          <w:lang w:val="fr-FR"/>
        </w:rPr>
      </w:pPr>
    </w:p>
    <w:p w:rsidR="001B4F71" w:rsidRPr="00FB7281" w:rsidRDefault="001B4F71" w:rsidP="001B4F71">
      <w:pPr>
        <w:ind w:right="638"/>
        <w:rPr>
          <w:lang w:val="fr-FR"/>
        </w:rPr>
      </w:pPr>
      <w:r w:rsidRPr="00FB7281">
        <w:rPr>
          <w:lang w:val="fr-FR"/>
        </w:rPr>
        <w:t>Notre bureau technique se tient volontiers à disposition pour des renseignements complémentaires.</w:t>
      </w:r>
    </w:p>
    <w:p w:rsidR="001B4F71" w:rsidRPr="00FB7281" w:rsidRDefault="001B4F71" w:rsidP="001B4F71">
      <w:pPr>
        <w:rPr>
          <w:lang w:val="fr-FR"/>
        </w:rPr>
      </w:pPr>
    </w:p>
    <w:p w:rsidR="001B4F71" w:rsidRPr="00FB7281" w:rsidRDefault="001B4F71" w:rsidP="001B4F71">
      <w:pPr>
        <w:ind w:left="3060"/>
        <w:rPr>
          <w:b/>
          <w:lang w:val="fr-FR"/>
        </w:rPr>
      </w:pPr>
      <w:r w:rsidRPr="00FB7281">
        <w:rPr>
          <w:b/>
          <w:lang w:val="fr-FR"/>
        </w:rPr>
        <w:t>Forster Systèmes de Profilés</w:t>
      </w:r>
      <w:r>
        <w:rPr>
          <w:b/>
          <w:lang w:val="fr-FR"/>
        </w:rPr>
        <w:t xml:space="preserve"> SA</w:t>
      </w:r>
    </w:p>
    <w:p w:rsidR="001B4F71" w:rsidRPr="00FB7281" w:rsidRDefault="001B4F71" w:rsidP="001B4F71">
      <w:pPr>
        <w:ind w:left="3060"/>
        <w:rPr>
          <w:lang w:val="fr-FR"/>
        </w:rPr>
      </w:pPr>
      <w:r>
        <w:rPr>
          <w:lang w:val="fr-FR"/>
        </w:rPr>
        <w:t>Av. du Théâtre 18</w:t>
      </w:r>
    </w:p>
    <w:p w:rsidR="001B4F71" w:rsidRDefault="001B4F71" w:rsidP="001B4F71">
      <w:pPr>
        <w:ind w:left="3060"/>
        <w:rPr>
          <w:lang w:val="fr-FR"/>
        </w:rPr>
      </w:pPr>
      <w:r w:rsidRPr="00FB7281">
        <w:rPr>
          <w:lang w:val="fr-FR"/>
        </w:rPr>
        <w:t>1870 Monthey</w:t>
      </w:r>
    </w:p>
    <w:p w:rsidR="001B4F71" w:rsidRPr="00FB7281" w:rsidRDefault="001B4F71" w:rsidP="001B4F71">
      <w:pPr>
        <w:ind w:left="3060"/>
        <w:rPr>
          <w:lang w:val="fr-FR"/>
        </w:rPr>
      </w:pPr>
      <w:r>
        <w:rPr>
          <w:lang w:val="fr-FR"/>
        </w:rPr>
        <w:t>Port :</w:t>
      </w:r>
      <w:r>
        <w:rPr>
          <w:lang w:val="fr-FR"/>
        </w:rPr>
        <w:tab/>
        <w:t>079/699.74.76</w:t>
      </w:r>
    </w:p>
    <w:p w:rsidR="001B4F71" w:rsidRPr="00FB7281" w:rsidRDefault="001B4F71" w:rsidP="001B4F71">
      <w:pPr>
        <w:ind w:left="3060"/>
        <w:rPr>
          <w:lang w:val="fr-FR"/>
        </w:rPr>
      </w:pPr>
      <w:r w:rsidRPr="00FB7281">
        <w:rPr>
          <w:lang w:val="fr-FR"/>
        </w:rPr>
        <w:t>Tel:</w:t>
      </w:r>
      <w:r w:rsidRPr="00FB7281">
        <w:rPr>
          <w:lang w:val="fr-FR"/>
        </w:rPr>
        <w:tab/>
        <w:t>024/47</w:t>
      </w:r>
      <w:r>
        <w:rPr>
          <w:lang w:val="fr-FR"/>
        </w:rPr>
        <w:t>3</w:t>
      </w:r>
      <w:r w:rsidRPr="00FB7281">
        <w:rPr>
          <w:lang w:val="fr-FR"/>
        </w:rPr>
        <w:t>.</w:t>
      </w:r>
      <w:r>
        <w:rPr>
          <w:lang w:val="fr-FR"/>
        </w:rPr>
        <w:t>44</w:t>
      </w:r>
      <w:r w:rsidRPr="00FB7281">
        <w:rPr>
          <w:lang w:val="fr-FR"/>
        </w:rPr>
        <w:t>.</w:t>
      </w:r>
      <w:r>
        <w:rPr>
          <w:lang w:val="fr-FR"/>
        </w:rPr>
        <w:t>85</w:t>
      </w:r>
    </w:p>
    <w:p w:rsidR="001B4F71" w:rsidRPr="00FB7281" w:rsidRDefault="001B4F71" w:rsidP="001B4F71">
      <w:pPr>
        <w:ind w:left="3060"/>
        <w:rPr>
          <w:lang w:val="fr-FR"/>
        </w:rPr>
      </w:pPr>
      <w:r w:rsidRPr="00FB7281">
        <w:rPr>
          <w:lang w:val="fr-FR"/>
        </w:rPr>
        <w:t>eric.ingignoli@</w:t>
      </w:r>
      <w:r>
        <w:rPr>
          <w:lang w:val="fr-FR"/>
        </w:rPr>
        <w:t>forster</w:t>
      </w:r>
      <w:r w:rsidRPr="00FB7281">
        <w:rPr>
          <w:lang w:val="fr-FR"/>
        </w:rPr>
        <w:t>.ch</w:t>
      </w:r>
    </w:p>
    <w:p w:rsidR="005714AD" w:rsidRDefault="005714AD" w:rsidP="005714AD">
      <w:pPr>
        <w:rPr>
          <w:lang w:val="fr-FR"/>
        </w:rPr>
      </w:pPr>
    </w:p>
    <w:sectPr w:rsidR="005714AD" w:rsidSect="00EF71CE">
      <w:footerReference w:type="default" r:id="rId27"/>
      <w:pgSz w:w="11906" w:h="16838" w:code="9"/>
      <w:pgMar w:top="1079" w:right="567"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AD9" w:rsidRDefault="008C0AD9">
      <w:r>
        <w:separator/>
      </w:r>
    </w:p>
  </w:endnote>
  <w:endnote w:type="continuationSeparator" w:id="0">
    <w:p w:rsidR="008C0AD9" w:rsidRDefault="008C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AF6" w:rsidRPr="001C17AA" w:rsidRDefault="001C17AA">
    <w:pPr>
      <w:pStyle w:val="Pieddepage"/>
      <w:tabs>
        <w:tab w:val="clear" w:pos="4153"/>
        <w:tab w:val="clear" w:pos="8306"/>
        <w:tab w:val="right" w:pos="9639"/>
      </w:tabs>
      <w:ind w:right="-1"/>
      <w:rPr>
        <w:sz w:val="16"/>
        <w:lang w:val="fr-CH"/>
      </w:rPr>
    </w:pPr>
    <w:r>
      <w:rPr>
        <w:sz w:val="16"/>
        <w:lang w:val="fr-FR"/>
      </w:rPr>
      <w:t xml:space="preserve">Bureau Technique Forster à Monthey – </w:t>
    </w:r>
    <w:hyperlink r:id="rId1" w:history="1">
      <w:r w:rsidRPr="001C28D8">
        <w:rPr>
          <w:rStyle w:val="Lienhypertexte"/>
          <w:sz w:val="16"/>
          <w:lang w:val="fr-FR"/>
        </w:rPr>
        <w:t>eric.ingignoli@forster.ch</w:t>
      </w:r>
    </w:hyperlink>
    <w:r>
      <w:rPr>
        <w:sz w:val="16"/>
        <w:lang w:val="fr-FR"/>
      </w:rPr>
      <w:t xml:space="preserve"> - +41 79 699 74 76</w:t>
    </w:r>
    <w:r w:rsidR="00A3321B">
      <w:rPr>
        <w:sz w:val="16"/>
        <w:lang w:val="fr-FR"/>
      </w:rPr>
      <w:t xml:space="preserve"> – version 08.2022</w:t>
    </w:r>
    <w:r w:rsidR="002E4AF6" w:rsidRPr="001C17AA">
      <w:rPr>
        <w:sz w:val="16"/>
        <w:lang w:val="fr-CH"/>
      </w:rPr>
      <w:tab/>
      <w:t xml:space="preserve">Page </w:t>
    </w:r>
    <w:r w:rsidR="002E4AF6">
      <w:rPr>
        <w:rStyle w:val="Numrodepage"/>
        <w:sz w:val="16"/>
      </w:rPr>
      <w:fldChar w:fldCharType="begin"/>
    </w:r>
    <w:r w:rsidR="002E4AF6" w:rsidRPr="001C17AA">
      <w:rPr>
        <w:rStyle w:val="Numrodepage"/>
        <w:sz w:val="16"/>
        <w:lang w:val="fr-CH"/>
      </w:rPr>
      <w:instrText xml:space="preserve"> </w:instrText>
    </w:r>
    <w:r w:rsidR="00906C4F" w:rsidRPr="001C17AA">
      <w:rPr>
        <w:rStyle w:val="Numrodepage"/>
        <w:sz w:val="16"/>
        <w:lang w:val="fr-CH"/>
      </w:rPr>
      <w:instrText>PAGE</w:instrText>
    </w:r>
    <w:r w:rsidR="002E4AF6" w:rsidRPr="001C17AA">
      <w:rPr>
        <w:rStyle w:val="Numrodepage"/>
        <w:sz w:val="16"/>
        <w:lang w:val="fr-CH"/>
      </w:rPr>
      <w:instrText xml:space="preserve"> </w:instrText>
    </w:r>
    <w:r w:rsidR="002E4AF6">
      <w:rPr>
        <w:rStyle w:val="Numrodepage"/>
        <w:sz w:val="16"/>
      </w:rPr>
      <w:fldChar w:fldCharType="separate"/>
    </w:r>
    <w:r w:rsidR="005104FF">
      <w:rPr>
        <w:rStyle w:val="Numrodepage"/>
        <w:noProof/>
        <w:sz w:val="16"/>
        <w:lang w:val="fr-CH"/>
      </w:rPr>
      <w:t>8</w:t>
    </w:r>
    <w:r w:rsidR="002E4AF6">
      <w:rPr>
        <w:rStyle w:val="Numrodepage"/>
        <w:sz w:val="16"/>
      </w:rPr>
      <w:fldChar w:fldCharType="end"/>
    </w:r>
    <w:r w:rsidR="002E4AF6" w:rsidRPr="001C17AA">
      <w:rPr>
        <w:rStyle w:val="Numrodepage"/>
        <w:sz w:val="16"/>
        <w:lang w:val="fr-CH"/>
      </w:rPr>
      <w:t xml:space="preserve"> de </w:t>
    </w:r>
    <w:r w:rsidR="002E4AF6">
      <w:rPr>
        <w:rStyle w:val="Numrodepage"/>
        <w:sz w:val="16"/>
      </w:rPr>
      <w:fldChar w:fldCharType="begin"/>
    </w:r>
    <w:r w:rsidR="002E4AF6" w:rsidRPr="001C17AA">
      <w:rPr>
        <w:rStyle w:val="Numrodepage"/>
        <w:sz w:val="16"/>
        <w:lang w:val="fr-CH"/>
      </w:rPr>
      <w:instrText xml:space="preserve"> </w:instrText>
    </w:r>
    <w:r w:rsidR="00906C4F" w:rsidRPr="001C17AA">
      <w:rPr>
        <w:rStyle w:val="Numrodepage"/>
        <w:sz w:val="16"/>
        <w:lang w:val="fr-CH"/>
      </w:rPr>
      <w:instrText>NUMPAGES</w:instrText>
    </w:r>
    <w:r w:rsidR="002E4AF6" w:rsidRPr="001C17AA">
      <w:rPr>
        <w:rStyle w:val="Numrodepage"/>
        <w:sz w:val="16"/>
        <w:lang w:val="fr-CH"/>
      </w:rPr>
      <w:instrText xml:space="preserve"> </w:instrText>
    </w:r>
    <w:r w:rsidR="002E4AF6">
      <w:rPr>
        <w:rStyle w:val="Numrodepage"/>
        <w:sz w:val="16"/>
      </w:rPr>
      <w:fldChar w:fldCharType="separate"/>
    </w:r>
    <w:r w:rsidR="005104FF">
      <w:rPr>
        <w:rStyle w:val="Numrodepage"/>
        <w:noProof/>
        <w:sz w:val="16"/>
        <w:lang w:val="fr-CH"/>
      </w:rPr>
      <w:t>12</w:t>
    </w:r>
    <w:r w:rsidR="002E4AF6">
      <w:rPr>
        <w:rStyle w:val="Numrodepage"/>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AD9" w:rsidRDefault="008C0AD9">
      <w:r>
        <w:separator/>
      </w:r>
    </w:p>
  </w:footnote>
  <w:footnote w:type="continuationSeparator" w:id="0">
    <w:p w:rsidR="008C0AD9" w:rsidRDefault="008C0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3EA45C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0534E26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A98E0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1B0030"/>
    <w:multiLevelType w:val="hybridMultilevel"/>
    <w:tmpl w:val="CA2C76C8"/>
    <w:lvl w:ilvl="0" w:tplc="6A90AC48">
      <w:numFmt w:val="bullet"/>
      <w:lvlText w:val="-"/>
      <w:lvlJc w:val="left"/>
      <w:pPr>
        <w:ind w:left="364" w:hanging="360"/>
      </w:pPr>
      <w:rPr>
        <w:rFonts w:ascii="Arial" w:eastAsia="Times New Roman" w:hAnsi="Arial" w:cs="Arial" w:hint="default"/>
      </w:rPr>
    </w:lvl>
    <w:lvl w:ilvl="1" w:tplc="100C0003" w:tentative="1">
      <w:start w:val="1"/>
      <w:numFmt w:val="bullet"/>
      <w:lvlText w:val="o"/>
      <w:lvlJc w:val="left"/>
      <w:pPr>
        <w:ind w:left="1084" w:hanging="360"/>
      </w:pPr>
      <w:rPr>
        <w:rFonts w:ascii="Courier New" w:hAnsi="Courier New" w:cs="Courier New" w:hint="default"/>
      </w:rPr>
    </w:lvl>
    <w:lvl w:ilvl="2" w:tplc="100C0005" w:tentative="1">
      <w:start w:val="1"/>
      <w:numFmt w:val="bullet"/>
      <w:lvlText w:val=""/>
      <w:lvlJc w:val="left"/>
      <w:pPr>
        <w:ind w:left="1804" w:hanging="360"/>
      </w:pPr>
      <w:rPr>
        <w:rFonts w:ascii="Wingdings" w:hAnsi="Wingdings" w:hint="default"/>
      </w:rPr>
    </w:lvl>
    <w:lvl w:ilvl="3" w:tplc="100C0001" w:tentative="1">
      <w:start w:val="1"/>
      <w:numFmt w:val="bullet"/>
      <w:lvlText w:val=""/>
      <w:lvlJc w:val="left"/>
      <w:pPr>
        <w:ind w:left="2524" w:hanging="360"/>
      </w:pPr>
      <w:rPr>
        <w:rFonts w:ascii="Symbol" w:hAnsi="Symbol" w:hint="default"/>
      </w:rPr>
    </w:lvl>
    <w:lvl w:ilvl="4" w:tplc="100C0003" w:tentative="1">
      <w:start w:val="1"/>
      <w:numFmt w:val="bullet"/>
      <w:lvlText w:val="o"/>
      <w:lvlJc w:val="left"/>
      <w:pPr>
        <w:ind w:left="3244" w:hanging="360"/>
      </w:pPr>
      <w:rPr>
        <w:rFonts w:ascii="Courier New" w:hAnsi="Courier New" w:cs="Courier New" w:hint="default"/>
      </w:rPr>
    </w:lvl>
    <w:lvl w:ilvl="5" w:tplc="100C0005" w:tentative="1">
      <w:start w:val="1"/>
      <w:numFmt w:val="bullet"/>
      <w:lvlText w:val=""/>
      <w:lvlJc w:val="left"/>
      <w:pPr>
        <w:ind w:left="3964" w:hanging="360"/>
      </w:pPr>
      <w:rPr>
        <w:rFonts w:ascii="Wingdings" w:hAnsi="Wingdings" w:hint="default"/>
      </w:rPr>
    </w:lvl>
    <w:lvl w:ilvl="6" w:tplc="100C0001" w:tentative="1">
      <w:start w:val="1"/>
      <w:numFmt w:val="bullet"/>
      <w:lvlText w:val=""/>
      <w:lvlJc w:val="left"/>
      <w:pPr>
        <w:ind w:left="4684" w:hanging="360"/>
      </w:pPr>
      <w:rPr>
        <w:rFonts w:ascii="Symbol" w:hAnsi="Symbol" w:hint="default"/>
      </w:rPr>
    </w:lvl>
    <w:lvl w:ilvl="7" w:tplc="100C0003" w:tentative="1">
      <w:start w:val="1"/>
      <w:numFmt w:val="bullet"/>
      <w:lvlText w:val="o"/>
      <w:lvlJc w:val="left"/>
      <w:pPr>
        <w:ind w:left="5404" w:hanging="360"/>
      </w:pPr>
      <w:rPr>
        <w:rFonts w:ascii="Courier New" w:hAnsi="Courier New" w:cs="Courier New" w:hint="default"/>
      </w:rPr>
    </w:lvl>
    <w:lvl w:ilvl="8" w:tplc="100C0005" w:tentative="1">
      <w:start w:val="1"/>
      <w:numFmt w:val="bullet"/>
      <w:lvlText w:val=""/>
      <w:lvlJc w:val="left"/>
      <w:pPr>
        <w:ind w:left="6124" w:hanging="360"/>
      </w:pPr>
      <w:rPr>
        <w:rFonts w:ascii="Wingdings" w:hAnsi="Wingdings" w:hint="default"/>
      </w:rPr>
    </w:lvl>
  </w:abstractNum>
  <w:abstractNum w:abstractNumId="4" w15:restartNumberingAfterBreak="0">
    <w:nsid w:val="02D257DB"/>
    <w:multiLevelType w:val="hybridMultilevel"/>
    <w:tmpl w:val="CAA25380"/>
    <w:lvl w:ilvl="0" w:tplc="10806ECA">
      <w:numFmt w:val="decimal"/>
      <w:lvlText w:val="%1."/>
      <w:lvlJc w:val="left"/>
      <w:pPr>
        <w:ind w:left="4" w:hanging="855"/>
      </w:pPr>
      <w:rPr>
        <w:rFonts w:hint="default"/>
      </w:rPr>
    </w:lvl>
    <w:lvl w:ilvl="1" w:tplc="100C0019" w:tentative="1">
      <w:start w:val="1"/>
      <w:numFmt w:val="lowerLetter"/>
      <w:lvlText w:val="%2."/>
      <w:lvlJc w:val="left"/>
      <w:pPr>
        <w:ind w:left="229" w:hanging="360"/>
      </w:pPr>
    </w:lvl>
    <w:lvl w:ilvl="2" w:tplc="100C001B" w:tentative="1">
      <w:start w:val="1"/>
      <w:numFmt w:val="lowerRoman"/>
      <w:lvlText w:val="%3."/>
      <w:lvlJc w:val="right"/>
      <w:pPr>
        <w:ind w:left="949" w:hanging="180"/>
      </w:pPr>
    </w:lvl>
    <w:lvl w:ilvl="3" w:tplc="100C000F" w:tentative="1">
      <w:start w:val="1"/>
      <w:numFmt w:val="decimal"/>
      <w:lvlText w:val="%4."/>
      <w:lvlJc w:val="left"/>
      <w:pPr>
        <w:ind w:left="1669" w:hanging="360"/>
      </w:pPr>
    </w:lvl>
    <w:lvl w:ilvl="4" w:tplc="100C0019" w:tentative="1">
      <w:start w:val="1"/>
      <w:numFmt w:val="lowerLetter"/>
      <w:lvlText w:val="%5."/>
      <w:lvlJc w:val="left"/>
      <w:pPr>
        <w:ind w:left="2389" w:hanging="360"/>
      </w:pPr>
    </w:lvl>
    <w:lvl w:ilvl="5" w:tplc="100C001B" w:tentative="1">
      <w:start w:val="1"/>
      <w:numFmt w:val="lowerRoman"/>
      <w:lvlText w:val="%6."/>
      <w:lvlJc w:val="right"/>
      <w:pPr>
        <w:ind w:left="3109" w:hanging="180"/>
      </w:pPr>
    </w:lvl>
    <w:lvl w:ilvl="6" w:tplc="100C000F" w:tentative="1">
      <w:start w:val="1"/>
      <w:numFmt w:val="decimal"/>
      <w:lvlText w:val="%7."/>
      <w:lvlJc w:val="left"/>
      <w:pPr>
        <w:ind w:left="3829" w:hanging="360"/>
      </w:pPr>
    </w:lvl>
    <w:lvl w:ilvl="7" w:tplc="100C0019" w:tentative="1">
      <w:start w:val="1"/>
      <w:numFmt w:val="lowerLetter"/>
      <w:lvlText w:val="%8."/>
      <w:lvlJc w:val="left"/>
      <w:pPr>
        <w:ind w:left="4549" w:hanging="360"/>
      </w:pPr>
    </w:lvl>
    <w:lvl w:ilvl="8" w:tplc="100C001B" w:tentative="1">
      <w:start w:val="1"/>
      <w:numFmt w:val="lowerRoman"/>
      <w:lvlText w:val="%9."/>
      <w:lvlJc w:val="right"/>
      <w:pPr>
        <w:ind w:left="5269" w:hanging="180"/>
      </w:pPr>
    </w:lvl>
  </w:abstractNum>
  <w:abstractNum w:abstractNumId="5" w15:restartNumberingAfterBreak="0">
    <w:nsid w:val="042D707E"/>
    <w:multiLevelType w:val="singleLevel"/>
    <w:tmpl w:val="D3B2EB9A"/>
    <w:lvl w:ilvl="0">
      <w:start w:val="1"/>
      <w:numFmt w:val="upperLetter"/>
      <w:lvlText w:val="%1."/>
      <w:lvlJc w:val="left"/>
      <w:pPr>
        <w:tabs>
          <w:tab w:val="num" w:pos="360"/>
        </w:tabs>
        <w:ind w:left="360" w:hanging="360"/>
      </w:pPr>
      <w:rPr>
        <w:rFonts w:hint="default"/>
      </w:rPr>
    </w:lvl>
  </w:abstractNum>
  <w:abstractNum w:abstractNumId="6" w15:restartNumberingAfterBreak="0">
    <w:nsid w:val="10250E31"/>
    <w:multiLevelType w:val="hybridMultilevel"/>
    <w:tmpl w:val="08029C3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C2A3074"/>
    <w:multiLevelType w:val="multilevel"/>
    <w:tmpl w:val="16A63ADC"/>
    <w:lvl w:ilvl="0">
      <w:start w:val="6"/>
      <w:numFmt w:val="decimal"/>
      <w:lvlText w:val="%1"/>
      <w:lvlJc w:val="left"/>
      <w:pPr>
        <w:tabs>
          <w:tab w:val="num" w:pos="900"/>
        </w:tabs>
        <w:ind w:left="900" w:hanging="900"/>
      </w:pPr>
      <w:rPr>
        <w:rFonts w:hint="default"/>
      </w:rPr>
    </w:lvl>
    <w:lvl w:ilvl="1">
      <w:start w:val="2"/>
      <w:numFmt w:val="decimal"/>
      <w:lvlText w:val="%1.%2"/>
      <w:lvlJc w:val="left"/>
      <w:pPr>
        <w:tabs>
          <w:tab w:val="num" w:pos="0"/>
        </w:tabs>
        <w:ind w:left="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800"/>
        </w:tabs>
        <w:ind w:left="-180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8" w15:restartNumberingAfterBreak="0">
    <w:nsid w:val="2ABC187A"/>
    <w:multiLevelType w:val="singleLevel"/>
    <w:tmpl w:val="70FAAB64"/>
    <w:lvl w:ilvl="0">
      <w:start w:val="1"/>
      <w:numFmt w:val="upperLetter"/>
      <w:lvlText w:val="%1."/>
      <w:lvlJc w:val="left"/>
      <w:pPr>
        <w:tabs>
          <w:tab w:val="num" w:pos="360"/>
        </w:tabs>
        <w:ind w:left="360" w:hanging="360"/>
      </w:pPr>
      <w:rPr>
        <w:rFonts w:hint="default"/>
      </w:rPr>
    </w:lvl>
  </w:abstractNum>
  <w:abstractNum w:abstractNumId="9" w15:restartNumberingAfterBreak="0">
    <w:nsid w:val="3372639D"/>
    <w:multiLevelType w:val="multilevel"/>
    <w:tmpl w:val="A1CA3428"/>
    <w:lvl w:ilvl="0">
      <w:start w:val="1"/>
      <w:numFmt w:val="decimal"/>
      <w:lvlText w:val="%1"/>
      <w:lvlJc w:val="left"/>
      <w:pPr>
        <w:tabs>
          <w:tab w:val="num" w:pos="900"/>
        </w:tabs>
        <w:ind w:left="900" w:hanging="900"/>
      </w:pPr>
      <w:rPr>
        <w:rFonts w:hint="default"/>
      </w:rPr>
    </w:lvl>
    <w:lvl w:ilvl="1">
      <w:start w:val="2"/>
      <w:numFmt w:val="decimal"/>
      <w:lvlText w:val="%1.%2"/>
      <w:lvlJc w:val="left"/>
      <w:pPr>
        <w:tabs>
          <w:tab w:val="num" w:pos="0"/>
        </w:tabs>
        <w:ind w:left="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800"/>
        </w:tabs>
        <w:ind w:left="-180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0" w15:restartNumberingAfterBreak="0">
    <w:nsid w:val="3694101C"/>
    <w:multiLevelType w:val="singleLevel"/>
    <w:tmpl w:val="4AC02A88"/>
    <w:lvl w:ilvl="0">
      <w:start w:val="1"/>
      <w:numFmt w:val="upperLetter"/>
      <w:lvlText w:val="%1."/>
      <w:lvlJc w:val="left"/>
      <w:pPr>
        <w:tabs>
          <w:tab w:val="num" w:pos="360"/>
        </w:tabs>
        <w:ind w:left="360" w:hanging="360"/>
      </w:pPr>
      <w:rPr>
        <w:rFonts w:hint="default"/>
      </w:rPr>
    </w:lvl>
  </w:abstractNum>
  <w:abstractNum w:abstractNumId="11" w15:restartNumberingAfterBreak="0">
    <w:nsid w:val="3E8004F3"/>
    <w:multiLevelType w:val="multilevel"/>
    <w:tmpl w:val="3AEA9CB8"/>
    <w:lvl w:ilvl="0">
      <w:start w:val="6"/>
      <w:numFmt w:val="decimal"/>
      <w:lvlText w:val="%1"/>
      <w:lvlJc w:val="left"/>
      <w:pPr>
        <w:tabs>
          <w:tab w:val="num" w:pos="900"/>
        </w:tabs>
        <w:ind w:left="900" w:hanging="900"/>
      </w:pPr>
      <w:rPr>
        <w:rFonts w:hint="default"/>
      </w:rPr>
    </w:lvl>
    <w:lvl w:ilvl="1">
      <w:start w:val="5"/>
      <w:numFmt w:val="decimal"/>
      <w:lvlText w:val="%1.%2"/>
      <w:lvlJc w:val="left"/>
      <w:pPr>
        <w:tabs>
          <w:tab w:val="num" w:pos="0"/>
        </w:tabs>
        <w:ind w:left="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800"/>
        </w:tabs>
        <w:ind w:left="-180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2" w15:restartNumberingAfterBreak="0">
    <w:nsid w:val="5E8C7720"/>
    <w:multiLevelType w:val="singleLevel"/>
    <w:tmpl w:val="D3BEA2F8"/>
    <w:lvl w:ilvl="0">
      <w:start w:val="1"/>
      <w:numFmt w:val="upperLetter"/>
      <w:lvlText w:val="%1."/>
      <w:lvlJc w:val="left"/>
      <w:pPr>
        <w:tabs>
          <w:tab w:val="num" w:pos="360"/>
        </w:tabs>
        <w:ind w:left="360" w:hanging="360"/>
      </w:pPr>
      <w:rPr>
        <w:rFonts w:hint="default"/>
      </w:rPr>
    </w:lvl>
  </w:abstractNum>
  <w:abstractNum w:abstractNumId="13" w15:restartNumberingAfterBreak="0">
    <w:nsid w:val="5EDB47F2"/>
    <w:multiLevelType w:val="hybridMultilevel"/>
    <w:tmpl w:val="625E4F1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02513B"/>
    <w:multiLevelType w:val="hybridMultilevel"/>
    <w:tmpl w:val="4F98089E"/>
    <w:lvl w:ilvl="0" w:tplc="0807000F">
      <w:start w:val="1"/>
      <w:numFmt w:val="decimal"/>
      <w:lvlText w:val="%1."/>
      <w:lvlJc w:val="left"/>
      <w:pPr>
        <w:tabs>
          <w:tab w:val="num" w:pos="720"/>
        </w:tabs>
        <w:ind w:left="720" w:hanging="360"/>
      </w:pPr>
      <w:rPr>
        <w:rFont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5"/>
  </w:num>
  <w:num w:numId="5">
    <w:abstractNumId w:val="2"/>
  </w:num>
  <w:num w:numId="6">
    <w:abstractNumId w:val="1"/>
  </w:num>
  <w:num w:numId="7">
    <w:abstractNumId w:val="0"/>
  </w:num>
  <w:num w:numId="8">
    <w:abstractNumId w:val="6"/>
  </w:num>
  <w:num w:numId="9">
    <w:abstractNumId w:val="13"/>
  </w:num>
  <w:num w:numId="10">
    <w:abstractNumId w:val="14"/>
  </w:num>
  <w:num w:numId="11">
    <w:abstractNumId w:val="4"/>
  </w:num>
  <w:num w:numId="12">
    <w:abstractNumId w:val="3"/>
  </w:num>
  <w:num w:numId="13">
    <w:abstractNumId w:val="9"/>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5E"/>
    <w:rsid w:val="00001044"/>
    <w:rsid w:val="00006135"/>
    <w:rsid w:val="00006F95"/>
    <w:rsid w:val="00007E29"/>
    <w:rsid w:val="0001139C"/>
    <w:rsid w:val="00012B4F"/>
    <w:rsid w:val="00026D39"/>
    <w:rsid w:val="00031251"/>
    <w:rsid w:val="000325DB"/>
    <w:rsid w:val="0004145E"/>
    <w:rsid w:val="00043051"/>
    <w:rsid w:val="0006389E"/>
    <w:rsid w:val="00071086"/>
    <w:rsid w:val="000737C2"/>
    <w:rsid w:val="00083CDF"/>
    <w:rsid w:val="000A10E7"/>
    <w:rsid w:val="000B260F"/>
    <w:rsid w:val="000B392B"/>
    <w:rsid w:val="000C0277"/>
    <w:rsid w:val="000D7F61"/>
    <w:rsid w:val="000E71B1"/>
    <w:rsid w:val="000F2229"/>
    <w:rsid w:val="000F4B1B"/>
    <w:rsid w:val="000F549C"/>
    <w:rsid w:val="001105E5"/>
    <w:rsid w:val="00124801"/>
    <w:rsid w:val="00126655"/>
    <w:rsid w:val="00132180"/>
    <w:rsid w:val="00137B96"/>
    <w:rsid w:val="001542D8"/>
    <w:rsid w:val="00155722"/>
    <w:rsid w:val="001606CC"/>
    <w:rsid w:val="00176BF8"/>
    <w:rsid w:val="00183E2E"/>
    <w:rsid w:val="001969F3"/>
    <w:rsid w:val="001A321C"/>
    <w:rsid w:val="001A4495"/>
    <w:rsid w:val="001B4F71"/>
    <w:rsid w:val="001C17AA"/>
    <w:rsid w:val="001C29BD"/>
    <w:rsid w:val="001C362A"/>
    <w:rsid w:val="001D5CB7"/>
    <w:rsid w:val="001E35F7"/>
    <w:rsid w:val="0020493A"/>
    <w:rsid w:val="00207DAF"/>
    <w:rsid w:val="00214CE3"/>
    <w:rsid w:val="00220306"/>
    <w:rsid w:val="00235B10"/>
    <w:rsid w:val="0023641B"/>
    <w:rsid w:val="00237E35"/>
    <w:rsid w:val="002426F4"/>
    <w:rsid w:val="00250393"/>
    <w:rsid w:val="00250E78"/>
    <w:rsid w:val="002538BF"/>
    <w:rsid w:val="00275DAA"/>
    <w:rsid w:val="002762BF"/>
    <w:rsid w:val="00277DFA"/>
    <w:rsid w:val="002963CE"/>
    <w:rsid w:val="00296B8F"/>
    <w:rsid w:val="0029722A"/>
    <w:rsid w:val="00297268"/>
    <w:rsid w:val="002A3FE4"/>
    <w:rsid w:val="002B2756"/>
    <w:rsid w:val="002B3D6E"/>
    <w:rsid w:val="002B418D"/>
    <w:rsid w:val="002C6366"/>
    <w:rsid w:val="002D1711"/>
    <w:rsid w:val="002E41C6"/>
    <w:rsid w:val="002E4AF6"/>
    <w:rsid w:val="002F35E7"/>
    <w:rsid w:val="002F4B33"/>
    <w:rsid w:val="00315514"/>
    <w:rsid w:val="00321F4E"/>
    <w:rsid w:val="00324902"/>
    <w:rsid w:val="00334664"/>
    <w:rsid w:val="003362DB"/>
    <w:rsid w:val="003468A1"/>
    <w:rsid w:val="00360054"/>
    <w:rsid w:val="00384373"/>
    <w:rsid w:val="00384B11"/>
    <w:rsid w:val="00386E64"/>
    <w:rsid w:val="00391E27"/>
    <w:rsid w:val="003A38F4"/>
    <w:rsid w:val="003B34AD"/>
    <w:rsid w:val="003C0FE1"/>
    <w:rsid w:val="003C4CD5"/>
    <w:rsid w:val="003C6A10"/>
    <w:rsid w:val="003D2739"/>
    <w:rsid w:val="003D3EFC"/>
    <w:rsid w:val="003D43B4"/>
    <w:rsid w:val="003D73F7"/>
    <w:rsid w:val="003F44CF"/>
    <w:rsid w:val="003F6AA2"/>
    <w:rsid w:val="0041029B"/>
    <w:rsid w:val="00416676"/>
    <w:rsid w:val="00421B47"/>
    <w:rsid w:val="004374EA"/>
    <w:rsid w:val="00444979"/>
    <w:rsid w:val="004518D0"/>
    <w:rsid w:val="00456D69"/>
    <w:rsid w:val="00466C52"/>
    <w:rsid w:val="00475C3E"/>
    <w:rsid w:val="0047658D"/>
    <w:rsid w:val="0048663C"/>
    <w:rsid w:val="00492791"/>
    <w:rsid w:val="004A2E33"/>
    <w:rsid w:val="004B0E33"/>
    <w:rsid w:val="004C1FE2"/>
    <w:rsid w:val="004C5B88"/>
    <w:rsid w:val="004E7221"/>
    <w:rsid w:val="004F3ECB"/>
    <w:rsid w:val="00502787"/>
    <w:rsid w:val="00506506"/>
    <w:rsid w:val="005104FF"/>
    <w:rsid w:val="00512F3E"/>
    <w:rsid w:val="00531E97"/>
    <w:rsid w:val="0053337E"/>
    <w:rsid w:val="0053678E"/>
    <w:rsid w:val="00537896"/>
    <w:rsid w:val="00542816"/>
    <w:rsid w:val="00550C75"/>
    <w:rsid w:val="00557D34"/>
    <w:rsid w:val="005608EF"/>
    <w:rsid w:val="005643AC"/>
    <w:rsid w:val="0056675D"/>
    <w:rsid w:val="005714AD"/>
    <w:rsid w:val="00581287"/>
    <w:rsid w:val="0059736B"/>
    <w:rsid w:val="005C741F"/>
    <w:rsid w:val="005D15C3"/>
    <w:rsid w:val="005D29DF"/>
    <w:rsid w:val="005D5F4B"/>
    <w:rsid w:val="005F0D9A"/>
    <w:rsid w:val="005F1E03"/>
    <w:rsid w:val="00600C50"/>
    <w:rsid w:val="0065262A"/>
    <w:rsid w:val="006539C0"/>
    <w:rsid w:val="006549BD"/>
    <w:rsid w:val="006555A9"/>
    <w:rsid w:val="00667D48"/>
    <w:rsid w:val="00674530"/>
    <w:rsid w:val="0067724B"/>
    <w:rsid w:val="0068369D"/>
    <w:rsid w:val="006842C2"/>
    <w:rsid w:val="006861A2"/>
    <w:rsid w:val="0068620D"/>
    <w:rsid w:val="00686C14"/>
    <w:rsid w:val="006917C7"/>
    <w:rsid w:val="006A6F4F"/>
    <w:rsid w:val="006B11FD"/>
    <w:rsid w:val="006B12D6"/>
    <w:rsid w:val="006C0784"/>
    <w:rsid w:val="006F030A"/>
    <w:rsid w:val="006F2FEF"/>
    <w:rsid w:val="006F7F46"/>
    <w:rsid w:val="00700427"/>
    <w:rsid w:val="00711E90"/>
    <w:rsid w:val="007157AB"/>
    <w:rsid w:val="00725641"/>
    <w:rsid w:val="0073161E"/>
    <w:rsid w:val="007323E0"/>
    <w:rsid w:val="00732B24"/>
    <w:rsid w:val="007350A9"/>
    <w:rsid w:val="00747000"/>
    <w:rsid w:val="00757BFB"/>
    <w:rsid w:val="00773DA1"/>
    <w:rsid w:val="00783967"/>
    <w:rsid w:val="007850AD"/>
    <w:rsid w:val="0079264C"/>
    <w:rsid w:val="00792A40"/>
    <w:rsid w:val="007A2379"/>
    <w:rsid w:val="007B49D2"/>
    <w:rsid w:val="007E00F2"/>
    <w:rsid w:val="007E42E1"/>
    <w:rsid w:val="007F6638"/>
    <w:rsid w:val="008016C1"/>
    <w:rsid w:val="00811855"/>
    <w:rsid w:val="0081328B"/>
    <w:rsid w:val="00813F66"/>
    <w:rsid w:val="00824E3D"/>
    <w:rsid w:val="00827163"/>
    <w:rsid w:val="008403BB"/>
    <w:rsid w:val="00852647"/>
    <w:rsid w:val="008711F2"/>
    <w:rsid w:val="00872AC9"/>
    <w:rsid w:val="0087703D"/>
    <w:rsid w:val="00877A27"/>
    <w:rsid w:val="00882D66"/>
    <w:rsid w:val="008905DA"/>
    <w:rsid w:val="00893562"/>
    <w:rsid w:val="0089621E"/>
    <w:rsid w:val="008A4813"/>
    <w:rsid w:val="008B669F"/>
    <w:rsid w:val="008C0AD9"/>
    <w:rsid w:val="008C11EB"/>
    <w:rsid w:val="008C26EE"/>
    <w:rsid w:val="008D3D2F"/>
    <w:rsid w:val="008F0130"/>
    <w:rsid w:val="008F143D"/>
    <w:rsid w:val="008F1696"/>
    <w:rsid w:val="008F52F7"/>
    <w:rsid w:val="00906C4F"/>
    <w:rsid w:val="00910825"/>
    <w:rsid w:val="00920285"/>
    <w:rsid w:val="00921339"/>
    <w:rsid w:val="00934245"/>
    <w:rsid w:val="00935DE9"/>
    <w:rsid w:val="0094383C"/>
    <w:rsid w:val="00944001"/>
    <w:rsid w:val="00946572"/>
    <w:rsid w:val="009540E7"/>
    <w:rsid w:val="00965079"/>
    <w:rsid w:val="0096630B"/>
    <w:rsid w:val="00970E76"/>
    <w:rsid w:val="00976227"/>
    <w:rsid w:val="00984778"/>
    <w:rsid w:val="009969FF"/>
    <w:rsid w:val="009A14B7"/>
    <w:rsid w:val="009C3E9D"/>
    <w:rsid w:val="009C5C81"/>
    <w:rsid w:val="009C7B61"/>
    <w:rsid w:val="009D5F5E"/>
    <w:rsid w:val="009F21D2"/>
    <w:rsid w:val="00A02E6F"/>
    <w:rsid w:val="00A16449"/>
    <w:rsid w:val="00A168FC"/>
    <w:rsid w:val="00A3321B"/>
    <w:rsid w:val="00A33EDC"/>
    <w:rsid w:val="00A374E7"/>
    <w:rsid w:val="00A40199"/>
    <w:rsid w:val="00A420AA"/>
    <w:rsid w:val="00A467A6"/>
    <w:rsid w:val="00A54BA6"/>
    <w:rsid w:val="00A6156E"/>
    <w:rsid w:val="00A706F9"/>
    <w:rsid w:val="00A81697"/>
    <w:rsid w:val="00A90B39"/>
    <w:rsid w:val="00AB519B"/>
    <w:rsid w:val="00AC1A5B"/>
    <w:rsid w:val="00AD5656"/>
    <w:rsid w:val="00AF29F6"/>
    <w:rsid w:val="00AF2FB6"/>
    <w:rsid w:val="00AF78C6"/>
    <w:rsid w:val="00B05491"/>
    <w:rsid w:val="00B160ED"/>
    <w:rsid w:val="00B34489"/>
    <w:rsid w:val="00B35781"/>
    <w:rsid w:val="00B44CF0"/>
    <w:rsid w:val="00B5087B"/>
    <w:rsid w:val="00B66124"/>
    <w:rsid w:val="00B83676"/>
    <w:rsid w:val="00B84286"/>
    <w:rsid w:val="00B90081"/>
    <w:rsid w:val="00BB4EE2"/>
    <w:rsid w:val="00BC2856"/>
    <w:rsid w:val="00BE3769"/>
    <w:rsid w:val="00BF58DC"/>
    <w:rsid w:val="00C06DEC"/>
    <w:rsid w:val="00C14D40"/>
    <w:rsid w:val="00C16FDA"/>
    <w:rsid w:val="00C200C6"/>
    <w:rsid w:val="00C4303E"/>
    <w:rsid w:val="00C4435C"/>
    <w:rsid w:val="00C603D5"/>
    <w:rsid w:val="00C7248E"/>
    <w:rsid w:val="00C76AD7"/>
    <w:rsid w:val="00C82E59"/>
    <w:rsid w:val="00CB2EA2"/>
    <w:rsid w:val="00CB5448"/>
    <w:rsid w:val="00CD36ED"/>
    <w:rsid w:val="00CD43BE"/>
    <w:rsid w:val="00CE7B80"/>
    <w:rsid w:val="00CF14CC"/>
    <w:rsid w:val="00CF5150"/>
    <w:rsid w:val="00CF5382"/>
    <w:rsid w:val="00CF5802"/>
    <w:rsid w:val="00D03555"/>
    <w:rsid w:val="00D13E97"/>
    <w:rsid w:val="00D14B29"/>
    <w:rsid w:val="00D22A04"/>
    <w:rsid w:val="00D250B6"/>
    <w:rsid w:val="00D36C21"/>
    <w:rsid w:val="00D40518"/>
    <w:rsid w:val="00D424B8"/>
    <w:rsid w:val="00D437AE"/>
    <w:rsid w:val="00D43BB7"/>
    <w:rsid w:val="00D45A31"/>
    <w:rsid w:val="00D624CB"/>
    <w:rsid w:val="00D860E9"/>
    <w:rsid w:val="00D9744F"/>
    <w:rsid w:val="00DB14A0"/>
    <w:rsid w:val="00DB3B3B"/>
    <w:rsid w:val="00DC0D9D"/>
    <w:rsid w:val="00DD09E0"/>
    <w:rsid w:val="00DD2A2A"/>
    <w:rsid w:val="00DD7789"/>
    <w:rsid w:val="00DE24F0"/>
    <w:rsid w:val="00E01CF9"/>
    <w:rsid w:val="00E0234C"/>
    <w:rsid w:val="00E0597D"/>
    <w:rsid w:val="00E1227F"/>
    <w:rsid w:val="00E14B9A"/>
    <w:rsid w:val="00E20088"/>
    <w:rsid w:val="00E2331B"/>
    <w:rsid w:val="00E249C4"/>
    <w:rsid w:val="00E304AC"/>
    <w:rsid w:val="00E34A21"/>
    <w:rsid w:val="00E34A74"/>
    <w:rsid w:val="00E4028A"/>
    <w:rsid w:val="00E506B2"/>
    <w:rsid w:val="00E62034"/>
    <w:rsid w:val="00E63173"/>
    <w:rsid w:val="00E64785"/>
    <w:rsid w:val="00E65C2F"/>
    <w:rsid w:val="00E80071"/>
    <w:rsid w:val="00E80799"/>
    <w:rsid w:val="00E84E6D"/>
    <w:rsid w:val="00E869BC"/>
    <w:rsid w:val="00E9652C"/>
    <w:rsid w:val="00EA0C85"/>
    <w:rsid w:val="00EC45D3"/>
    <w:rsid w:val="00EC45FB"/>
    <w:rsid w:val="00EC5E59"/>
    <w:rsid w:val="00ED1D6A"/>
    <w:rsid w:val="00ED55F9"/>
    <w:rsid w:val="00EE7FD5"/>
    <w:rsid w:val="00EF2338"/>
    <w:rsid w:val="00EF62F4"/>
    <w:rsid w:val="00EF71CE"/>
    <w:rsid w:val="00F01C2E"/>
    <w:rsid w:val="00F01F23"/>
    <w:rsid w:val="00F10730"/>
    <w:rsid w:val="00F14BED"/>
    <w:rsid w:val="00F159AB"/>
    <w:rsid w:val="00F17601"/>
    <w:rsid w:val="00F20DF2"/>
    <w:rsid w:val="00F40D73"/>
    <w:rsid w:val="00F4475E"/>
    <w:rsid w:val="00F502B4"/>
    <w:rsid w:val="00F53AB1"/>
    <w:rsid w:val="00F62B2E"/>
    <w:rsid w:val="00F723C9"/>
    <w:rsid w:val="00F80513"/>
    <w:rsid w:val="00F825B6"/>
    <w:rsid w:val="00F9241E"/>
    <w:rsid w:val="00FA49C2"/>
    <w:rsid w:val="00FB6CF2"/>
    <w:rsid w:val="00FE0DD0"/>
    <w:rsid w:val="00FE4854"/>
    <w:rsid w:val="00FE662E"/>
    <w:rsid w:val="00FF13A5"/>
    <w:rsid w:val="00FF1C89"/>
    <w:rsid w:val="00FF43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5A7DCC-2620-404D-B881-FB8DC470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3402"/>
    </w:pPr>
    <w:rPr>
      <w:rFonts w:ascii="Arial" w:hAnsi="Arial"/>
      <w:szCs w:val="24"/>
      <w:lang w:val="de-CH" w:eastAsia="de-DE"/>
    </w:rPr>
  </w:style>
  <w:style w:type="paragraph" w:styleId="Titre1">
    <w:name w:val="heading 1"/>
    <w:basedOn w:val="Normal"/>
    <w:next w:val="Normal"/>
    <w:link w:val="Titre1Car"/>
    <w:qFormat/>
    <w:pPr>
      <w:keepNext/>
      <w:pBdr>
        <w:bottom w:val="single" w:sz="8" w:space="1" w:color="auto"/>
      </w:pBdr>
      <w:spacing w:before="240" w:after="60"/>
      <w:ind w:left="-851" w:right="-1"/>
      <w:outlineLvl w:val="0"/>
    </w:pPr>
    <w:rPr>
      <w:rFonts w:cs="Arial"/>
      <w:b/>
      <w:bCs/>
      <w:kern w:val="32"/>
      <w:sz w:val="48"/>
      <w:szCs w:val="32"/>
    </w:rPr>
  </w:style>
  <w:style w:type="paragraph" w:styleId="Titre2">
    <w:name w:val="heading 2"/>
    <w:basedOn w:val="Normal"/>
    <w:next w:val="Normal"/>
    <w:qFormat/>
    <w:pPr>
      <w:keepNext/>
      <w:pBdr>
        <w:bottom w:val="single" w:sz="8" w:space="1" w:color="auto"/>
      </w:pBdr>
      <w:spacing w:before="480" w:after="60"/>
      <w:ind w:hanging="851"/>
      <w:outlineLvl w:val="1"/>
    </w:pPr>
    <w:rPr>
      <w:rFonts w:cs="Arial"/>
      <w:b/>
      <w:bCs/>
      <w:iCs/>
      <w:sz w:val="24"/>
      <w:szCs w:val="28"/>
    </w:rPr>
  </w:style>
  <w:style w:type="paragraph" w:styleId="Titre3">
    <w:name w:val="heading 3"/>
    <w:basedOn w:val="Normal"/>
    <w:next w:val="Normal"/>
    <w:qFormat/>
    <w:pPr>
      <w:keepNext/>
      <w:spacing w:before="240" w:after="60"/>
      <w:ind w:hanging="851"/>
      <w:outlineLvl w:val="2"/>
    </w:pPr>
    <w:rPr>
      <w:rFonts w:cs="Arial"/>
      <w:b/>
      <w:bCs/>
      <w:szCs w:val="26"/>
    </w:rPr>
  </w:style>
  <w:style w:type="paragraph" w:styleId="Titre4">
    <w:name w:val="heading 4"/>
    <w:basedOn w:val="Normal"/>
    <w:next w:val="Normal"/>
    <w:qFormat/>
    <w:pPr>
      <w:keepNext/>
      <w:spacing w:before="240"/>
      <w:ind w:hanging="851"/>
      <w:outlineLvl w:val="3"/>
    </w:pPr>
    <w:rPr>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customStyle="1" w:styleId="AusgeblendetEintragung">
    <w:name w:val="Ausgeblendet_Eintragung"/>
    <w:basedOn w:val="AusgeblendetHinweis"/>
    <w:rPr>
      <w:color w:val="FF0000"/>
    </w:rPr>
  </w:style>
  <w:style w:type="paragraph" w:customStyle="1" w:styleId="AusgeblendetHinweis">
    <w:name w:val="Ausgeblendet_Hinweis"/>
    <w:basedOn w:val="Normal"/>
    <w:next w:val="Normal"/>
    <w:rPr>
      <w:rFonts w:cs="Arial"/>
      <w:vanish/>
      <w:color w:val="0000FF"/>
      <w:sz w:val="16"/>
    </w:rPr>
  </w:style>
  <w:style w:type="paragraph" w:styleId="Titreindex">
    <w:name w:val="index heading"/>
    <w:basedOn w:val="Normal"/>
    <w:next w:val="Index1"/>
    <w:semiHidden/>
  </w:style>
  <w:style w:type="paragraph" w:styleId="TM1">
    <w:name w:val="toc 1"/>
    <w:basedOn w:val="Normal"/>
    <w:next w:val="Normal"/>
    <w:autoRedefine/>
    <w:semiHidden/>
    <w:pPr>
      <w:tabs>
        <w:tab w:val="left" w:pos="0"/>
        <w:tab w:val="right" w:leader="dot" w:pos="9072"/>
      </w:tabs>
      <w:spacing w:before="360"/>
      <w:ind w:left="-851" w:right="1700"/>
    </w:pPr>
    <w:rPr>
      <w:b/>
      <w:bCs/>
      <w:caps/>
      <w:noProof/>
      <w:sz w:val="28"/>
      <w:szCs w:val="28"/>
    </w:rPr>
  </w:style>
  <w:style w:type="paragraph" w:styleId="TM2">
    <w:name w:val="toc 2"/>
    <w:basedOn w:val="Normal"/>
    <w:next w:val="Normal"/>
    <w:autoRedefine/>
    <w:semiHidden/>
    <w:pPr>
      <w:tabs>
        <w:tab w:val="left" w:pos="851"/>
        <w:tab w:val="right" w:leader="dot" w:pos="9072"/>
      </w:tabs>
      <w:spacing w:before="240"/>
      <w:ind w:right="1700"/>
    </w:pPr>
    <w:rPr>
      <w:rFonts w:cs="Arial"/>
      <w:b/>
      <w:bCs/>
      <w:noProof/>
      <w:sz w:val="24"/>
    </w:rPr>
  </w:style>
  <w:style w:type="paragraph" w:styleId="TM3">
    <w:name w:val="toc 3"/>
    <w:basedOn w:val="Normal"/>
    <w:next w:val="Normal"/>
    <w:autoRedefine/>
    <w:semiHidden/>
    <w:pPr>
      <w:tabs>
        <w:tab w:val="left" w:pos="1560"/>
        <w:tab w:val="right" w:leader="dot" w:pos="9072"/>
      </w:tabs>
      <w:spacing w:before="120"/>
      <w:ind w:left="851" w:right="1700"/>
    </w:pPr>
    <w:rPr>
      <w:rFonts w:cs="Arial"/>
      <w:b/>
      <w:bCs/>
      <w:noProof/>
      <w:szCs w:val="20"/>
    </w:rPr>
  </w:style>
  <w:style w:type="paragraph" w:styleId="TM4">
    <w:name w:val="toc 4"/>
    <w:basedOn w:val="Normal"/>
    <w:next w:val="Normal"/>
    <w:autoRedefine/>
    <w:semiHidden/>
    <w:pPr>
      <w:tabs>
        <w:tab w:val="left" w:pos="2268"/>
        <w:tab w:val="right" w:leader="dot" w:pos="9072"/>
      </w:tabs>
      <w:ind w:left="1560" w:right="1700"/>
    </w:pPr>
    <w:rPr>
      <w:rFonts w:cs="Arial"/>
      <w:b/>
      <w:bCs/>
      <w:noProof/>
      <w:szCs w:val="20"/>
    </w:rPr>
  </w:style>
  <w:style w:type="character" w:styleId="Lienhypertexte">
    <w:name w:val="Hyperlink"/>
    <w:rPr>
      <w:color w:val="0000FF"/>
      <w:u w:val="single"/>
    </w:rPr>
  </w:style>
  <w:style w:type="paragraph" w:customStyle="1" w:styleId="StandardBlock">
    <w:name w:val="Standard_Block"/>
    <w:basedOn w:val="Normal"/>
    <w:pPr>
      <w:jc w:val="both"/>
    </w:pPr>
  </w:style>
  <w:style w:type="paragraph" w:customStyle="1" w:styleId="StandardEinzugKlein">
    <w:name w:val="Standard_EinzugKlein"/>
    <w:basedOn w:val="StandardBlock"/>
    <w:pPr>
      <w:ind w:left="142" w:hanging="142"/>
    </w:pPr>
  </w:style>
  <w:style w:type="paragraph" w:customStyle="1" w:styleId="StandardEinzugGross">
    <w:name w:val="Standard_EinzugGross"/>
    <w:basedOn w:val="Normal"/>
    <w:pPr>
      <w:ind w:left="1418" w:hanging="1418"/>
    </w:pPr>
  </w:style>
  <w:style w:type="paragraph" w:customStyle="1" w:styleId="StandardTitel">
    <w:name w:val="Standard_Titel"/>
    <w:basedOn w:val="Normal"/>
    <w:next w:val="StandardBlock"/>
    <w:link w:val="StandardTitelZchn"/>
    <w:pPr>
      <w:spacing w:before="120"/>
    </w:pPr>
    <w:rPr>
      <w:b/>
      <w:bCs/>
    </w:rPr>
  </w:style>
  <w:style w:type="paragraph" w:customStyle="1" w:styleId="Ausmass">
    <w:name w:val="Ausmass"/>
    <w:basedOn w:val="Normal"/>
    <w:next w:val="Normal"/>
    <w:pPr>
      <w:tabs>
        <w:tab w:val="left" w:pos="5103"/>
        <w:tab w:val="left" w:pos="6096"/>
        <w:tab w:val="left" w:pos="8080"/>
      </w:tabs>
      <w:spacing w:before="120"/>
      <w:ind w:right="-1"/>
      <w:jc w:val="both"/>
    </w:pPr>
    <w:rPr>
      <w:rFonts w:cs="Arial"/>
    </w:r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customStyle="1" w:styleId="Devis-TextEinzug">
    <w:name w:val="Devis-Text Einzug"/>
    <w:basedOn w:val="Normal"/>
    <w:pPr>
      <w:ind w:left="142" w:right="2834" w:hanging="142"/>
    </w:pPr>
    <w:rPr>
      <w:rFonts w:ascii="Frutiger 45 Light" w:hAnsi="Frutiger 45 Light"/>
    </w:rPr>
  </w:style>
  <w:style w:type="paragraph" w:customStyle="1" w:styleId="Devis-Blocktext">
    <w:name w:val="Devis-Blocktext"/>
    <w:basedOn w:val="Normal"/>
    <w:pPr>
      <w:ind w:right="2834"/>
      <w:jc w:val="both"/>
    </w:pPr>
    <w:rPr>
      <w:rFonts w:ascii="Frutiger 45 Light" w:hAnsi="Frutiger 45 Light"/>
    </w:rPr>
  </w:style>
  <w:style w:type="paragraph" w:styleId="Textedebulles">
    <w:name w:val="Balloon Text"/>
    <w:basedOn w:val="Normal"/>
    <w:semiHidden/>
    <w:rsid w:val="0067724B"/>
    <w:rPr>
      <w:rFonts w:ascii="Tahoma" w:hAnsi="Tahoma" w:cs="Tahoma"/>
      <w:sz w:val="16"/>
      <w:szCs w:val="16"/>
    </w:rPr>
  </w:style>
  <w:style w:type="paragraph" w:customStyle="1" w:styleId="Variante">
    <w:name w:val="Variante"/>
    <w:basedOn w:val="Normal"/>
    <w:next w:val="StandardBlock"/>
    <w:pPr>
      <w:spacing w:before="80"/>
      <w:ind w:right="0"/>
    </w:pPr>
    <w:rPr>
      <w:i/>
      <w:iCs/>
      <w:color w:val="FF0000"/>
      <w:sz w:val="16"/>
    </w:rPr>
  </w:style>
  <w:style w:type="character" w:customStyle="1" w:styleId="StandardTitelZchn">
    <w:name w:val="Standard_Titel Zchn"/>
    <w:link w:val="StandardTitel"/>
    <w:rsid w:val="00275DAA"/>
    <w:rPr>
      <w:rFonts w:ascii="Arial" w:hAnsi="Arial"/>
      <w:b/>
      <w:bCs/>
      <w:szCs w:val="24"/>
      <w:lang w:val="de-CH" w:eastAsia="de-DE" w:bidi="ar-SA"/>
    </w:rPr>
  </w:style>
  <w:style w:type="character" w:customStyle="1" w:styleId="Titre1Car">
    <w:name w:val="Titre 1 Car"/>
    <w:link w:val="Titre1"/>
    <w:rsid w:val="001C17AA"/>
    <w:rPr>
      <w:rFonts w:ascii="Arial" w:hAnsi="Arial" w:cs="Arial"/>
      <w:b/>
      <w:bCs/>
      <w:kern w:val="32"/>
      <w:sz w:val="48"/>
      <w:szCs w:val="32"/>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4256">
      <w:bodyDiv w:val="1"/>
      <w:marLeft w:val="0"/>
      <w:marRight w:val="0"/>
      <w:marTop w:val="0"/>
      <w:marBottom w:val="0"/>
      <w:divBdr>
        <w:top w:val="none" w:sz="0" w:space="0" w:color="auto"/>
        <w:left w:val="none" w:sz="0" w:space="0" w:color="auto"/>
        <w:bottom w:val="none" w:sz="0" w:space="0" w:color="auto"/>
        <w:right w:val="none" w:sz="0" w:space="0" w:color="auto"/>
      </w:divBdr>
    </w:div>
    <w:div w:id="73330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hyperlink" Target="http://www.forster-profile.ch" TargetMode="External"/><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ric.ingignoli@forster.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2137</Words>
  <Characters>11755</Characters>
  <Application>Microsoft Office Word</Application>
  <DocSecurity>0</DocSecurity>
  <Lines>97</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Texte soumission</vt:lpstr>
      <vt:lpstr>Texte soumission</vt:lpstr>
    </vt:vector>
  </TitlesOfParts>
  <Company>Arbonia-Forster-Group</Company>
  <LinksUpToDate>false</LinksUpToDate>
  <CharactersWithSpaces>13865</CharactersWithSpaces>
  <SharedDoc>false</SharedDoc>
  <HLinks>
    <vt:vector size="12" baseType="variant">
      <vt:variant>
        <vt:i4>6684730</vt:i4>
      </vt:variant>
      <vt:variant>
        <vt:i4>0</vt:i4>
      </vt:variant>
      <vt:variant>
        <vt:i4>0</vt:i4>
      </vt:variant>
      <vt:variant>
        <vt:i4>5</vt:i4>
      </vt:variant>
      <vt:variant>
        <vt:lpwstr>http://www.forster-profile.ch/</vt:lpwstr>
      </vt:variant>
      <vt:variant>
        <vt:lpwstr/>
      </vt:variant>
      <vt:variant>
        <vt:i4>3801157</vt:i4>
      </vt:variant>
      <vt:variant>
        <vt:i4>0</vt:i4>
      </vt:variant>
      <vt:variant>
        <vt:i4>0</vt:i4>
      </vt:variant>
      <vt:variant>
        <vt:i4>5</vt:i4>
      </vt:variant>
      <vt:variant>
        <vt:lpwstr>mailto:eric.ingignoli@forster.ch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soumission</dc:title>
  <dc:subject/>
  <dc:creator>Bureau de Monthey</dc:creator>
  <cp:keywords/>
  <cp:lastModifiedBy>Eric Ingignoli</cp:lastModifiedBy>
  <cp:revision>3</cp:revision>
  <cp:lastPrinted>2006-01-31T15:50:00Z</cp:lastPrinted>
  <dcterms:created xsi:type="dcterms:W3CDTF">2022-08-05T09:14:00Z</dcterms:created>
  <dcterms:modified xsi:type="dcterms:W3CDTF">2022-08-05T13:57:00Z</dcterms:modified>
</cp:coreProperties>
</file>